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129567" w14:textId="76857D2E" w:rsidR="007E78CE" w:rsidRPr="008A125F" w:rsidRDefault="007E78CE" w:rsidP="003801F8">
      <w:pPr>
        <w:rPr>
          <w:b/>
          <w:bCs/>
        </w:rPr>
      </w:pPr>
    </w:p>
    <w:tbl>
      <w:tblPr>
        <w:tblStyle w:val="Tabelraster1"/>
        <w:tblpPr w:leftFromText="142" w:rightFromText="142" w:vertAnchor="text" w:horzAnchor="page" w:tblpX="710" w:tblpY="1"/>
        <w:tblOverlap w:val="never"/>
        <w:tblW w:w="10206"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1049"/>
        <w:gridCol w:w="9157"/>
      </w:tblGrid>
      <w:tr w:rsidR="004134AA" w14:paraId="1B571C5B" w14:textId="77777777" w:rsidTr="00D079B0">
        <w:trPr>
          <w:trHeight w:hRule="exact" w:val="680"/>
        </w:trPr>
        <w:tc>
          <w:tcPr>
            <w:tcW w:w="1049" w:type="dxa"/>
          </w:tcPr>
          <w:p w14:paraId="3EFA4DB6" w14:textId="77777777" w:rsidR="007E78CE" w:rsidRPr="0068579F" w:rsidRDefault="007E78CE" w:rsidP="003801F8">
            <w:pPr>
              <w:widowControl w:val="0"/>
              <w:autoSpaceDE w:val="0"/>
              <w:autoSpaceDN w:val="0"/>
              <w:adjustRightInd w:val="0"/>
              <w:rPr>
                <w:noProof/>
              </w:rPr>
            </w:pPr>
          </w:p>
        </w:tc>
        <w:tc>
          <w:tcPr>
            <w:tcW w:w="9157" w:type="dxa"/>
          </w:tcPr>
          <w:p w14:paraId="238408EC" w14:textId="0DC74583" w:rsidR="007E78CE" w:rsidRPr="0068579F" w:rsidRDefault="008218EF" w:rsidP="006B7663">
            <w:pPr>
              <w:pStyle w:val="DocumentnaamKopRapporttiteltitelpagina"/>
              <w:rPr>
                <w:noProof/>
              </w:rPr>
            </w:pPr>
            <w:r w:rsidRPr="008218EF">
              <w:rPr>
                <w:noProof/>
              </w:rPr>
              <w:t>Handreiking SOK</w:t>
            </w:r>
            <w:r w:rsidR="00145410">
              <w:rPr>
                <w:noProof/>
              </w:rPr>
              <w:t xml:space="preserve"> </w:t>
            </w:r>
            <w:r w:rsidR="00D9295E">
              <w:rPr>
                <w:noProof/>
              </w:rPr>
              <w:t>3</w:t>
            </w:r>
            <w:r w:rsidR="00145410">
              <w:rPr>
                <w:noProof/>
              </w:rPr>
              <w:t>.0 V</w:t>
            </w:r>
            <w:r w:rsidRPr="008218EF">
              <w:rPr>
                <w:noProof/>
              </w:rPr>
              <w:t>erhardingen</w:t>
            </w:r>
          </w:p>
        </w:tc>
      </w:tr>
    </w:tbl>
    <w:p w14:paraId="0C1626C1" w14:textId="478A55EA" w:rsidR="00D9295E" w:rsidRPr="00CB0F30" w:rsidRDefault="00CB0F30" w:rsidP="008218EF">
      <w:pPr>
        <w:rPr>
          <w:b/>
          <w:bCs/>
          <w:i/>
          <w:iCs/>
          <w:sz w:val="48"/>
          <w:szCs w:val="48"/>
        </w:rPr>
      </w:pPr>
      <w:r w:rsidRPr="00CB0F30">
        <w:rPr>
          <w:b/>
          <w:bCs/>
          <w:i/>
          <w:iCs/>
          <w:sz w:val="48"/>
          <w:szCs w:val="48"/>
        </w:rPr>
        <w:t>CONCEPTVERSIE</w:t>
      </w:r>
    </w:p>
    <w:p w14:paraId="1DBDCAD2" w14:textId="77777777" w:rsidR="00D9295E" w:rsidRDefault="00D9295E">
      <w:pPr>
        <w:rPr>
          <w:b/>
          <w:bCs/>
        </w:rPr>
      </w:pPr>
      <w:r>
        <w:rPr>
          <w:b/>
          <w:bCs/>
        </w:rPr>
        <w:br w:type="page"/>
      </w:r>
    </w:p>
    <w:p w14:paraId="41240B2F" w14:textId="76FCBB6C" w:rsidR="008218EF" w:rsidRPr="007F1973" w:rsidRDefault="007F1973" w:rsidP="008218EF">
      <w:pPr>
        <w:rPr>
          <w:b/>
          <w:bCs/>
          <w:sz w:val="28"/>
          <w:szCs w:val="28"/>
        </w:rPr>
      </w:pPr>
      <w:r w:rsidRPr="007F1973">
        <w:rPr>
          <w:b/>
          <w:bCs/>
          <w:sz w:val="28"/>
          <w:szCs w:val="28"/>
        </w:rPr>
        <w:lastRenderedPageBreak/>
        <w:t>Inleiding</w:t>
      </w:r>
    </w:p>
    <w:p w14:paraId="5631A3D7" w14:textId="1B165B9B" w:rsidR="00FB27B4" w:rsidRDefault="4EE683CD" w:rsidP="0021142D">
      <w:pPr>
        <w:jc w:val="both"/>
      </w:pPr>
      <w:r>
        <w:t>Deze</w:t>
      </w:r>
      <w:r w:rsidR="464849B9">
        <w:t xml:space="preserve"> </w:t>
      </w:r>
      <w:r>
        <w:t>handreiking</w:t>
      </w:r>
      <w:r w:rsidR="00705F41">
        <w:t xml:space="preserve"> voor de</w:t>
      </w:r>
      <w:r w:rsidR="6492FB0C">
        <w:t xml:space="preserve"> SOK-Verhardingen biedt</w:t>
      </w:r>
      <w:r>
        <w:t xml:space="preserve"> </w:t>
      </w:r>
      <w:r w:rsidR="6492FB0C">
        <w:t xml:space="preserve">ondersteuning </w:t>
      </w:r>
      <w:r w:rsidR="55C9F96B">
        <w:t xml:space="preserve">voor de SOK-aannemers, opdrachtgevers en projectteams van </w:t>
      </w:r>
      <w:r w:rsidR="001B16AB">
        <w:t>de Gemeente Amsterdam</w:t>
      </w:r>
      <w:r w:rsidR="55C9F96B">
        <w:t xml:space="preserve"> </w:t>
      </w:r>
      <w:r w:rsidR="6492FB0C">
        <w:t xml:space="preserve">bij de totstandkoming van de </w:t>
      </w:r>
      <w:r w:rsidR="18F34A34">
        <w:t>Nadere Overeenkomst</w:t>
      </w:r>
      <w:r w:rsidR="6492FB0C">
        <w:t xml:space="preserve">en onder </w:t>
      </w:r>
      <w:r w:rsidR="003A03CE">
        <w:t>het contract</w:t>
      </w:r>
      <w:r w:rsidR="6492FB0C">
        <w:t xml:space="preserve"> </w:t>
      </w:r>
      <w:r w:rsidR="7737DAC0">
        <w:t>AI 202</w:t>
      </w:r>
      <w:r w:rsidR="00D9295E">
        <w:t>6-0001</w:t>
      </w:r>
      <w:r w:rsidR="1DF00C0C">
        <w:t xml:space="preserve"> </w:t>
      </w:r>
      <w:r w:rsidR="05D044D2">
        <w:t>S</w:t>
      </w:r>
      <w:r w:rsidR="6492FB0C">
        <w:t xml:space="preserve">amenwerkingsovereenkomsten </w:t>
      </w:r>
      <w:r w:rsidR="00D9295E">
        <w:t>3</w:t>
      </w:r>
      <w:r w:rsidR="05D044D2">
        <w:t>.0 Verhardingen</w:t>
      </w:r>
      <w:r w:rsidR="6492FB0C">
        <w:t xml:space="preserve">. </w:t>
      </w:r>
    </w:p>
    <w:p w14:paraId="448B3A50" w14:textId="77777777" w:rsidR="00FB27B4" w:rsidRDefault="00FB27B4" w:rsidP="0021142D">
      <w:pPr>
        <w:jc w:val="both"/>
      </w:pPr>
    </w:p>
    <w:p w14:paraId="7773D9A1" w14:textId="77777777" w:rsidR="00FB27B4" w:rsidRDefault="00FB27B4" w:rsidP="00FB27B4">
      <w:r>
        <w:t>Deze handreiking bevat de volgende onderwerpen:</w:t>
      </w:r>
    </w:p>
    <w:p w14:paraId="6203F695" w14:textId="77777777" w:rsidR="00F32E70" w:rsidRDefault="00F32E70" w:rsidP="00FB27B4"/>
    <w:p w14:paraId="3270E86E" w14:textId="5B04D0A0" w:rsidR="00FB27B4" w:rsidRPr="005B1BAC" w:rsidRDefault="00FB27B4" w:rsidP="00F71E9D">
      <w:pPr>
        <w:pStyle w:val="Lijstalinea"/>
        <w:keepNext/>
        <w:numPr>
          <w:ilvl w:val="0"/>
          <w:numId w:val="8"/>
        </w:numPr>
      </w:pPr>
      <w:r w:rsidRPr="005B1BAC">
        <w:t>Doel van deze handreiking</w:t>
      </w:r>
      <w:r w:rsidR="001D3B69">
        <w:t>;</w:t>
      </w:r>
    </w:p>
    <w:p w14:paraId="30919004" w14:textId="62C481B5" w:rsidR="00FB27B4" w:rsidRDefault="00FB27B4" w:rsidP="00F71E9D">
      <w:pPr>
        <w:pStyle w:val="Lijstalinea"/>
        <w:numPr>
          <w:ilvl w:val="0"/>
          <w:numId w:val="8"/>
        </w:numPr>
      </w:pPr>
      <w:r w:rsidRPr="005B1BAC">
        <w:t>Segment en perceelindeling</w:t>
      </w:r>
      <w:r w:rsidR="001D3B69">
        <w:t>;</w:t>
      </w:r>
    </w:p>
    <w:p w14:paraId="49E209D7" w14:textId="29E7F7BD" w:rsidR="00275132" w:rsidRPr="005B1BAC" w:rsidRDefault="00D13951" w:rsidP="00F71E9D">
      <w:pPr>
        <w:pStyle w:val="Lijstalinea"/>
        <w:numPr>
          <w:ilvl w:val="0"/>
          <w:numId w:val="8"/>
        </w:numPr>
      </w:pPr>
      <w:r>
        <w:t xml:space="preserve">Processchema SOK: </w:t>
      </w:r>
      <w:r w:rsidR="00275132">
        <w:t>Intakeproces</w:t>
      </w:r>
      <w:r w:rsidR="001D3B69">
        <w:t>;</w:t>
      </w:r>
    </w:p>
    <w:p w14:paraId="0B79B9DF" w14:textId="34C9BD4A" w:rsidR="193329B8" w:rsidRDefault="00257250" w:rsidP="00F71E9D">
      <w:pPr>
        <w:pStyle w:val="Lijstalinea"/>
        <w:numPr>
          <w:ilvl w:val="0"/>
          <w:numId w:val="8"/>
        </w:numPr>
      </w:pPr>
      <w:r w:rsidRPr="00257250">
        <w:rPr>
          <w:bCs/>
        </w:rPr>
        <w:t xml:space="preserve">Processchema SOK: </w:t>
      </w:r>
      <w:r w:rsidR="00347AC7">
        <w:rPr>
          <w:bCs/>
        </w:rPr>
        <w:t>Voorbereidingsfase</w:t>
      </w:r>
      <w:r w:rsidR="10F72EBC">
        <w:t>;</w:t>
      </w:r>
    </w:p>
    <w:p w14:paraId="674F1588" w14:textId="382ADA44" w:rsidR="00347AC7" w:rsidRDefault="00347AC7" w:rsidP="00F71E9D">
      <w:pPr>
        <w:pStyle w:val="Lijstalinea"/>
        <w:numPr>
          <w:ilvl w:val="0"/>
          <w:numId w:val="8"/>
        </w:numPr>
      </w:pPr>
      <w:r>
        <w:t>Processchema SOK: Uitvoering</w:t>
      </w:r>
      <w:r w:rsidR="00596E37">
        <w:t xml:space="preserve"> &amp; oplevering</w:t>
      </w:r>
      <w:r>
        <w:t>:</w:t>
      </w:r>
    </w:p>
    <w:p w14:paraId="7432C05D" w14:textId="650F205C" w:rsidR="00F32E70" w:rsidRDefault="00EC5BEE" w:rsidP="00F71E9D">
      <w:pPr>
        <w:pStyle w:val="Lijstalinea"/>
        <w:numPr>
          <w:ilvl w:val="0"/>
          <w:numId w:val="8"/>
        </w:numPr>
      </w:pPr>
      <w:r>
        <w:t>Escalatiemodel</w:t>
      </w:r>
    </w:p>
    <w:p w14:paraId="630FAEA8" w14:textId="593B7DF9" w:rsidR="003578DD" w:rsidRDefault="003578DD" w:rsidP="00F71E9D">
      <w:pPr>
        <w:pStyle w:val="Lijstalinea"/>
        <w:numPr>
          <w:ilvl w:val="0"/>
          <w:numId w:val="8"/>
        </w:numPr>
      </w:pPr>
      <w:r>
        <w:t>KPI’s en verbetering</w:t>
      </w:r>
      <w:r w:rsidR="00726813">
        <w:t>;</w:t>
      </w:r>
    </w:p>
    <w:p w14:paraId="13A2952D" w14:textId="41721B83" w:rsidR="003578DD" w:rsidRPr="005B1BAC" w:rsidRDefault="00041097" w:rsidP="00F71E9D">
      <w:pPr>
        <w:pStyle w:val="Lijstalinea"/>
        <w:numPr>
          <w:ilvl w:val="0"/>
          <w:numId w:val="8"/>
        </w:numPr>
      </w:pPr>
      <w:r>
        <w:t>Emissieloos werken, Circulariteit &amp; Emissietool</w:t>
      </w:r>
    </w:p>
    <w:p w14:paraId="47AF1EBC" w14:textId="7EA0061A" w:rsidR="00CA1D64" w:rsidRDefault="00BE7E19" w:rsidP="00F71E9D">
      <w:pPr>
        <w:pStyle w:val="Lijstalinea"/>
        <w:numPr>
          <w:ilvl w:val="0"/>
          <w:numId w:val="8"/>
        </w:numPr>
      </w:pPr>
      <w:r>
        <w:t>Uitgangspunten Eerlijke prijs</w:t>
      </w:r>
    </w:p>
    <w:p w14:paraId="4827231E" w14:textId="20CF435A" w:rsidR="00F57844" w:rsidRDefault="00F57844" w:rsidP="00F71E9D">
      <w:pPr>
        <w:pStyle w:val="Lijstalinea"/>
        <w:numPr>
          <w:ilvl w:val="0"/>
          <w:numId w:val="8"/>
        </w:numPr>
      </w:pPr>
      <w:r>
        <w:t>Rolhouders SOK</w:t>
      </w:r>
      <w:r w:rsidR="004F1138">
        <w:t>-</w:t>
      </w:r>
      <w:r>
        <w:t>team</w:t>
      </w:r>
    </w:p>
    <w:p w14:paraId="733D633E" w14:textId="77777777" w:rsidR="00942FC4" w:rsidRDefault="00942FC4" w:rsidP="00942FC4">
      <w:pPr>
        <w:pStyle w:val="Lijstalinea"/>
        <w:ind w:left="360"/>
      </w:pPr>
    </w:p>
    <w:p w14:paraId="758E2524" w14:textId="5AAEF233" w:rsidR="009671E3" w:rsidRDefault="009671E3" w:rsidP="00F71E9D">
      <w:pPr>
        <w:pStyle w:val="Lijstalinea"/>
        <w:numPr>
          <w:ilvl w:val="0"/>
          <w:numId w:val="8"/>
        </w:numPr>
      </w:pPr>
      <w:r>
        <w:t xml:space="preserve">Handige links </w:t>
      </w:r>
    </w:p>
    <w:p w14:paraId="707EB65E" w14:textId="77777777" w:rsidR="00F57844" w:rsidRDefault="00F57844" w:rsidP="00FA6DE1">
      <w:pPr>
        <w:pStyle w:val="Lijstalinea"/>
        <w:ind w:left="360"/>
      </w:pPr>
    </w:p>
    <w:p w14:paraId="64C849AE" w14:textId="780D6E56" w:rsidR="00DF3048" w:rsidRDefault="00DF3048">
      <w:r>
        <w:br w:type="page"/>
      </w:r>
    </w:p>
    <w:p w14:paraId="464B3982" w14:textId="573B6150" w:rsidR="00BD78B9" w:rsidRPr="007F1973" w:rsidRDefault="007F1973" w:rsidP="00BD78B9">
      <w:pPr>
        <w:keepNext/>
        <w:rPr>
          <w:b/>
          <w:bCs/>
          <w:sz w:val="28"/>
          <w:szCs w:val="28"/>
        </w:rPr>
      </w:pPr>
      <w:r w:rsidRPr="007F1973">
        <w:rPr>
          <w:b/>
          <w:bCs/>
          <w:sz w:val="28"/>
          <w:szCs w:val="28"/>
        </w:rPr>
        <w:lastRenderedPageBreak/>
        <w:t>1 Doel van deze handreiking</w:t>
      </w:r>
    </w:p>
    <w:p w14:paraId="2A542BBC" w14:textId="77777777" w:rsidR="004912AB" w:rsidRDefault="004912AB" w:rsidP="002E361C">
      <w:pPr>
        <w:jc w:val="both"/>
      </w:pPr>
    </w:p>
    <w:p w14:paraId="728E5B37" w14:textId="4F5FD3FB" w:rsidR="002E361C" w:rsidRPr="002E361C" w:rsidRDefault="002E361C" w:rsidP="002E361C">
      <w:pPr>
        <w:jc w:val="both"/>
      </w:pPr>
      <w:r w:rsidRPr="002E361C">
        <w:t>Het doel van deze handreiking is het bieden van een praktische en eenduidige toelichting op de toepassing van de Samenwerkingsovereenkomst Verhardingen (SOK 3.0) en de wijze waarop Nadere Overeenkomsten (NOK’s) tot stand komen, worden uitgevoerd en geëvalueerd.</w:t>
      </w:r>
    </w:p>
    <w:p w14:paraId="5A4E3115" w14:textId="77777777" w:rsidR="002E361C" w:rsidRDefault="002E361C" w:rsidP="002E361C">
      <w:pPr>
        <w:jc w:val="both"/>
      </w:pPr>
      <w:r w:rsidRPr="002E361C">
        <w:t>De handreiking ondersteunt opdrachtgevers, projectteams en SOK-aannemers bij het doorlopen van het primaire proces binnen de samenwerkingsovereenkomst: van intake en gezamenlijke voorbereiding van een Nadere Overeenkomst tot en met de uitvoering, evaluatie en continue verbetering.</w:t>
      </w:r>
    </w:p>
    <w:p w14:paraId="6317E00F" w14:textId="77777777" w:rsidR="002E361C" w:rsidRPr="002E361C" w:rsidRDefault="002E361C" w:rsidP="002E361C">
      <w:pPr>
        <w:jc w:val="both"/>
      </w:pPr>
    </w:p>
    <w:p w14:paraId="04BDE63F" w14:textId="77777777" w:rsidR="002E361C" w:rsidRPr="002E361C" w:rsidRDefault="002E361C" w:rsidP="002E361C">
      <w:pPr>
        <w:jc w:val="both"/>
      </w:pPr>
      <w:r w:rsidRPr="002E361C">
        <w:t>Met deze handreiking wordt beoogd:</w:t>
      </w:r>
    </w:p>
    <w:p w14:paraId="0436BCC8" w14:textId="77777777" w:rsidR="002E361C" w:rsidRPr="002E361C" w:rsidRDefault="002E361C" w:rsidP="00F71E9D">
      <w:pPr>
        <w:numPr>
          <w:ilvl w:val="0"/>
          <w:numId w:val="9"/>
        </w:numPr>
        <w:jc w:val="both"/>
      </w:pPr>
      <w:r w:rsidRPr="002E361C">
        <w:t>de processen en rollen binnen de SOK inzichtelijk te maken voor zowel interne gebruikers als marktpartijen;</w:t>
      </w:r>
    </w:p>
    <w:p w14:paraId="42F4F97B" w14:textId="77777777" w:rsidR="002E361C" w:rsidRPr="002E361C" w:rsidRDefault="002E361C" w:rsidP="00F71E9D">
      <w:pPr>
        <w:numPr>
          <w:ilvl w:val="0"/>
          <w:numId w:val="9"/>
        </w:numPr>
        <w:jc w:val="both"/>
      </w:pPr>
      <w:r w:rsidRPr="002E361C">
        <w:t>uniformiteit te creëren in de wijze waarop Nadere Overeenkomsten worden voorbereid, geprijsd, uitgevoerd en beheerd;</w:t>
      </w:r>
    </w:p>
    <w:p w14:paraId="4B13BFB2" w14:textId="77777777" w:rsidR="002E361C" w:rsidRPr="002E361C" w:rsidRDefault="002E361C" w:rsidP="00F71E9D">
      <w:pPr>
        <w:numPr>
          <w:ilvl w:val="0"/>
          <w:numId w:val="9"/>
        </w:numPr>
        <w:jc w:val="both"/>
      </w:pPr>
      <w:r w:rsidRPr="002E361C">
        <w:t>projectteams en aannemers praktische handvatten te bieden voor samenwerking volgens de leidende principes van de SOK, waaronder transparantie, samenwerking en het realiseren van een eerlijke prijs;</w:t>
      </w:r>
    </w:p>
    <w:p w14:paraId="4FADEB9A" w14:textId="77777777" w:rsidR="002E361C" w:rsidRDefault="002E361C" w:rsidP="00F71E9D">
      <w:pPr>
        <w:numPr>
          <w:ilvl w:val="0"/>
          <w:numId w:val="9"/>
        </w:numPr>
        <w:jc w:val="both"/>
      </w:pPr>
      <w:r w:rsidRPr="002E361C">
        <w:t>bij te dragen aan een efficiënte uitvoering van verhardingswerkzaamheden in de openbare ruimte, met aandacht voor duurzaamheid, emissieloos werken en circulair materiaalgebruik.</w:t>
      </w:r>
    </w:p>
    <w:p w14:paraId="3E515C0F" w14:textId="77777777" w:rsidR="002E361C" w:rsidRPr="002E361C" w:rsidRDefault="002E361C" w:rsidP="002E361C">
      <w:pPr>
        <w:ind w:left="720"/>
        <w:jc w:val="both"/>
      </w:pPr>
    </w:p>
    <w:p w14:paraId="5E3447EA" w14:textId="77777777" w:rsidR="002E361C" w:rsidRPr="002E361C" w:rsidRDefault="002E361C" w:rsidP="002E361C">
      <w:pPr>
        <w:jc w:val="both"/>
      </w:pPr>
      <w:r w:rsidRPr="002E361C">
        <w:t>De handreiking vormt daarmee een praktische aanvulling op de contractdocumenten en de inkoopstrategie van de SOK. Waar de contractdocumenten de formele kaders en verplichtingen beschrijven, biedt deze handreiking een nadere toelichting op de processen, werkwijzen en hulpmiddelen die nodig zijn om de samenwerking in de praktijk effectief vorm te geven.</w:t>
      </w:r>
    </w:p>
    <w:p w14:paraId="0351C2B2" w14:textId="77777777" w:rsidR="00BD78B9" w:rsidRDefault="00BD78B9" w:rsidP="00BD78B9"/>
    <w:p w14:paraId="35061E92" w14:textId="519081E7" w:rsidR="00C70A19" w:rsidRDefault="00BD78B9" w:rsidP="00C70A19">
      <w:pPr>
        <w:jc w:val="both"/>
      </w:pPr>
      <w:r>
        <w:t xml:space="preserve">De samenwerkingsovereenkomsten veranderen op zichzelf niets aan de bestaande processen voor </w:t>
      </w:r>
      <w:r w:rsidRPr="000B29BA">
        <w:t>de voorbereiding van een maaiveldproject</w:t>
      </w:r>
      <w:r>
        <w:t xml:space="preserve">, de kwaliteitsnormen, </w:t>
      </w:r>
      <w:r w:rsidRPr="000B29BA">
        <w:t>Amsterdamse processen en regelingen</w:t>
      </w:r>
      <w:r>
        <w:t xml:space="preserve"> of de rechtsverhoudingen volgens de </w:t>
      </w:r>
      <w:hyperlink r:id="rId12">
        <w:r w:rsidRPr="4F8153AE">
          <w:rPr>
            <w:rStyle w:val="Hyperlink"/>
          </w:rPr>
          <w:t>UAV 2012</w:t>
        </w:r>
      </w:hyperlink>
      <w:r>
        <w:t xml:space="preserve">. Kennis hiervan </w:t>
      </w:r>
      <w:r w:rsidR="00811416">
        <w:t xml:space="preserve">wordt </w:t>
      </w:r>
      <w:r>
        <w:t xml:space="preserve">vanzelfsprekend </w:t>
      </w:r>
      <w:r w:rsidR="00811416">
        <w:t xml:space="preserve">geacht </w:t>
      </w:r>
      <w:r>
        <w:t>en een voorwaarde voor het succesvol gebruik van de Samenwerkingsovereenkomsten</w:t>
      </w:r>
      <w:r w:rsidR="006108F8">
        <w:t xml:space="preserve"> (zie ook hoofdstuk 11 voor </w:t>
      </w:r>
      <w:r w:rsidR="00A74701">
        <w:t>handige links)</w:t>
      </w:r>
      <w:r>
        <w:t xml:space="preserve">. De vereiste aanpassing in houding en gedrag vergt in veel gevallen nog wel de nodige aandacht van opdrachtgever en SOK-aannemer. </w:t>
      </w:r>
      <w:r w:rsidR="00C70A19">
        <w:t xml:space="preserve">De samenwerkingsovereenkomst tracht invulling te geven aan de doelstellingen van de herziene marktstrategie van de gemeente Amsterdam. </w:t>
      </w:r>
    </w:p>
    <w:p w14:paraId="72A6E7A0" w14:textId="46CF9869" w:rsidR="00BD78B9" w:rsidRDefault="00BD78B9" w:rsidP="00BD78B9">
      <w:pPr>
        <w:jc w:val="both"/>
      </w:pPr>
    </w:p>
    <w:p w14:paraId="78CAB9A0" w14:textId="77777777" w:rsidR="005172D3" w:rsidRDefault="005172D3" w:rsidP="00BD78B9">
      <w:pPr>
        <w:jc w:val="both"/>
      </w:pPr>
    </w:p>
    <w:p w14:paraId="34D40EDE" w14:textId="4893E00A" w:rsidR="00EA76CC" w:rsidRDefault="00EA76CC">
      <w:r>
        <w:br w:type="page"/>
      </w:r>
    </w:p>
    <w:p w14:paraId="5A2B5B70" w14:textId="049F7E1F" w:rsidR="00EA76CC" w:rsidRPr="007F1973" w:rsidRDefault="007F1973" w:rsidP="00EA76CC">
      <w:pPr>
        <w:rPr>
          <w:b/>
          <w:bCs/>
          <w:sz w:val="28"/>
          <w:szCs w:val="28"/>
        </w:rPr>
      </w:pPr>
      <w:r w:rsidRPr="007F1973">
        <w:rPr>
          <w:b/>
          <w:bCs/>
          <w:sz w:val="28"/>
          <w:szCs w:val="28"/>
        </w:rPr>
        <w:lastRenderedPageBreak/>
        <w:t>2 Segment en</w:t>
      </w:r>
      <w:r w:rsidR="00EA76CC" w:rsidRPr="007F1973">
        <w:rPr>
          <w:b/>
          <w:bCs/>
          <w:sz w:val="28"/>
          <w:szCs w:val="28"/>
        </w:rPr>
        <w:t xml:space="preserve"> </w:t>
      </w:r>
      <w:r w:rsidRPr="007F1973">
        <w:rPr>
          <w:b/>
          <w:bCs/>
          <w:sz w:val="28"/>
          <w:szCs w:val="28"/>
        </w:rPr>
        <w:t>Perceelindeling</w:t>
      </w:r>
    </w:p>
    <w:p w14:paraId="682E081B" w14:textId="6A06A80F" w:rsidR="004977FF" w:rsidRDefault="00EA76CC" w:rsidP="00EA76CC">
      <w:pPr>
        <w:jc w:val="both"/>
      </w:pPr>
      <w:r>
        <w:t xml:space="preserve">De SOK </w:t>
      </w:r>
      <w:r w:rsidR="00811416">
        <w:t>3</w:t>
      </w:r>
      <w:r>
        <w:t>.0 is onderverdeeld in het segment elementenverhardingen en het segment asfaltwerken</w:t>
      </w:r>
      <w:r w:rsidR="004977FF">
        <w:t>.</w:t>
      </w:r>
      <w:r>
        <w:t xml:space="preserve"> Beide segmenten strekken zich uit over alle 25 </w:t>
      </w:r>
      <w:hyperlink r:id="rId13" w:history="1">
        <w:r w:rsidRPr="004A5C3A">
          <w:rPr>
            <w:rStyle w:val="Hyperlink"/>
          </w:rPr>
          <w:t>beheergebieden</w:t>
        </w:r>
      </w:hyperlink>
      <w:r>
        <w:t xml:space="preserve"> van de gemeente Amsterdam. </w:t>
      </w:r>
    </w:p>
    <w:p w14:paraId="2EBB2F95" w14:textId="7D64A9C7" w:rsidR="004D31F7" w:rsidRDefault="002B6C72" w:rsidP="00EA76CC">
      <w:pPr>
        <w:jc w:val="both"/>
      </w:pPr>
      <w:r>
        <w:t>Het westelijk havengebied, de Coenhaven/Minervahaven, het Amsterdamse bos</w:t>
      </w:r>
      <w:r w:rsidR="00D137C3">
        <w:t xml:space="preserve"> en de Schinkelpolder maken ook onderdeel uit van deze overeenkomst. Deze zijn geen onderdeel van de 25 beheergebieden van de gemeente Amsterdam.</w:t>
      </w:r>
    </w:p>
    <w:p w14:paraId="7510E228" w14:textId="77777777" w:rsidR="00A40646" w:rsidRDefault="00A40646" w:rsidP="00EA76CC">
      <w:pPr>
        <w:jc w:val="both"/>
      </w:pPr>
    </w:p>
    <w:tbl>
      <w:tblPr>
        <w:tblStyle w:val="Tabelraster"/>
        <w:tblW w:w="9474" w:type="dxa"/>
        <w:tblInd w:w="-5" w:type="dxa"/>
        <w:tblCellMar>
          <w:top w:w="28" w:type="dxa"/>
          <w:left w:w="57" w:type="dxa"/>
          <w:bottom w:w="28" w:type="dxa"/>
          <w:right w:w="57" w:type="dxa"/>
        </w:tblCellMar>
        <w:tblLook w:val="04A0" w:firstRow="1" w:lastRow="0" w:firstColumn="1" w:lastColumn="0" w:noHBand="0" w:noVBand="1"/>
      </w:tblPr>
      <w:tblGrid>
        <w:gridCol w:w="1701"/>
        <w:gridCol w:w="3828"/>
        <w:gridCol w:w="3945"/>
      </w:tblGrid>
      <w:tr w:rsidR="00EA76CC" w:rsidRPr="009327B8" w14:paraId="4F78A190" w14:textId="77777777" w:rsidTr="4743792A">
        <w:trPr>
          <w:trHeight w:val="380"/>
        </w:trPr>
        <w:tc>
          <w:tcPr>
            <w:tcW w:w="1701" w:type="dxa"/>
          </w:tcPr>
          <w:p w14:paraId="6E27391E" w14:textId="77777777" w:rsidR="00EA76CC" w:rsidRPr="001E2E3B" w:rsidRDefault="00EA76CC" w:rsidP="003801F8">
            <w:pPr>
              <w:jc w:val="center"/>
              <w:rPr>
                <w:b/>
              </w:rPr>
            </w:pPr>
            <w:r w:rsidRPr="001E2E3B">
              <w:rPr>
                <w:b/>
              </w:rPr>
              <w:t>Perceel</w:t>
            </w:r>
          </w:p>
        </w:tc>
        <w:tc>
          <w:tcPr>
            <w:tcW w:w="3828" w:type="dxa"/>
          </w:tcPr>
          <w:p w14:paraId="71C72E7A" w14:textId="750DB635" w:rsidR="00EA76CC" w:rsidRPr="001E2E3B" w:rsidRDefault="00EA76CC" w:rsidP="003801F8">
            <w:pPr>
              <w:jc w:val="center"/>
              <w:rPr>
                <w:b/>
              </w:rPr>
            </w:pPr>
            <w:hyperlink r:id="rId14" w:history="1">
              <w:r w:rsidRPr="004A5C3A">
                <w:rPr>
                  <w:rStyle w:val="Hyperlink"/>
                  <w:b/>
                </w:rPr>
                <w:t>Beheergebieden</w:t>
              </w:r>
            </w:hyperlink>
            <w:r w:rsidR="00D137C3">
              <w:t xml:space="preserve"> + </w:t>
            </w:r>
            <w:r w:rsidR="00DA1E96">
              <w:t>overige geografische percelen</w:t>
            </w:r>
          </w:p>
        </w:tc>
        <w:tc>
          <w:tcPr>
            <w:tcW w:w="3945" w:type="dxa"/>
          </w:tcPr>
          <w:p w14:paraId="014F04D2" w14:textId="77777777" w:rsidR="00EA76CC" w:rsidRPr="001E2E3B" w:rsidRDefault="00EA76CC" w:rsidP="003801F8">
            <w:pPr>
              <w:jc w:val="center"/>
              <w:rPr>
                <w:b/>
              </w:rPr>
            </w:pPr>
            <w:r w:rsidRPr="001E2E3B">
              <w:rPr>
                <w:b/>
              </w:rPr>
              <w:t>SOK-aannemer</w:t>
            </w:r>
          </w:p>
        </w:tc>
      </w:tr>
      <w:tr w:rsidR="00EA76CC" w:rsidRPr="009327B8" w14:paraId="2753AA9B" w14:textId="77777777" w:rsidTr="4743792A">
        <w:trPr>
          <w:trHeight w:val="380"/>
        </w:trPr>
        <w:tc>
          <w:tcPr>
            <w:tcW w:w="9474" w:type="dxa"/>
            <w:gridSpan w:val="3"/>
          </w:tcPr>
          <w:p w14:paraId="61DAF0C5" w14:textId="77777777" w:rsidR="00EA76CC" w:rsidRPr="007F1973" w:rsidRDefault="00EA76CC" w:rsidP="003801F8">
            <w:pPr>
              <w:jc w:val="center"/>
              <w:rPr>
                <w:b/>
                <w:u w:val="single"/>
              </w:rPr>
            </w:pPr>
            <w:r w:rsidRPr="007F1973">
              <w:rPr>
                <w:b/>
                <w:u w:val="single"/>
              </w:rPr>
              <w:t>Elementenverhardingen</w:t>
            </w:r>
          </w:p>
        </w:tc>
      </w:tr>
      <w:tr w:rsidR="00EA76CC" w:rsidRPr="009327B8" w14:paraId="21509D8D" w14:textId="77777777" w:rsidTr="00887231">
        <w:trPr>
          <w:trHeight w:val="547"/>
        </w:trPr>
        <w:tc>
          <w:tcPr>
            <w:tcW w:w="1701" w:type="dxa"/>
            <w:vAlign w:val="center"/>
          </w:tcPr>
          <w:p w14:paraId="4FC4CB82" w14:textId="0CD5BC2D" w:rsidR="00EA76CC" w:rsidRDefault="00EA76CC" w:rsidP="003801F8">
            <w:pPr>
              <w:rPr>
                <w:bCs/>
              </w:rPr>
            </w:pPr>
            <w:r w:rsidRPr="009327B8">
              <w:rPr>
                <w:bCs/>
              </w:rPr>
              <w:t xml:space="preserve">1 </w:t>
            </w:r>
            <w:r>
              <w:rPr>
                <w:bCs/>
              </w:rPr>
              <w:t>–</w:t>
            </w:r>
            <w:r w:rsidRPr="009327B8">
              <w:rPr>
                <w:bCs/>
              </w:rPr>
              <w:t xml:space="preserve"> </w:t>
            </w:r>
            <w:r>
              <w:rPr>
                <w:bCs/>
              </w:rPr>
              <w:t>Noord</w:t>
            </w:r>
          </w:p>
        </w:tc>
        <w:tc>
          <w:tcPr>
            <w:tcW w:w="3828" w:type="dxa"/>
            <w:vAlign w:val="center"/>
          </w:tcPr>
          <w:p w14:paraId="4BC013D7" w14:textId="633BDCC0" w:rsidR="00EA76CC" w:rsidRPr="009327B8" w:rsidRDefault="00EA76CC" w:rsidP="003801F8">
            <w:pPr>
              <w:rPr>
                <w:bCs/>
              </w:rPr>
            </w:pPr>
            <w:r>
              <w:rPr>
                <w:rFonts w:ascii="Calibri" w:hAnsi="Calibri" w:cs="Calibri"/>
                <w:color w:val="000000"/>
              </w:rPr>
              <w:t>Oud Noord</w:t>
            </w:r>
            <w:r w:rsidR="00BA5002">
              <w:rPr>
                <w:rFonts w:ascii="Calibri" w:hAnsi="Calibri" w:cs="Calibri"/>
                <w:color w:val="000000"/>
              </w:rPr>
              <w:t>,</w:t>
            </w:r>
            <w:r w:rsidR="00BA5002" w:rsidRPr="1E0529B1">
              <w:rPr>
                <w:rFonts w:ascii="Calibri" w:hAnsi="Calibri" w:cs="Calibri"/>
                <w:color w:val="000000" w:themeColor="text1"/>
              </w:rPr>
              <w:t xml:space="preserve"> Noord West , Noord Oost</w:t>
            </w:r>
          </w:p>
        </w:tc>
        <w:tc>
          <w:tcPr>
            <w:tcW w:w="3945" w:type="dxa"/>
            <w:vAlign w:val="center"/>
          </w:tcPr>
          <w:p w14:paraId="22C6023D" w14:textId="2B2C058B" w:rsidR="00EA76CC" w:rsidRPr="009327B8" w:rsidRDefault="00EA76CC" w:rsidP="003801F8">
            <w:pPr>
              <w:rPr>
                <w:bCs/>
              </w:rPr>
            </w:pPr>
          </w:p>
        </w:tc>
      </w:tr>
      <w:tr w:rsidR="00EA76CC" w:rsidRPr="009327B8" w14:paraId="29798D72" w14:textId="77777777" w:rsidTr="00887231">
        <w:trPr>
          <w:trHeight w:val="640"/>
        </w:trPr>
        <w:tc>
          <w:tcPr>
            <w:tcW w:w="1701" w:type="dxa"/>
            <w:vAlign w:val="center"/>
          </w:tcPr>
          <w:p w14:paraId="2CB8F753" w14:textId="5C0BE664" w:rsidR="00EA76CC" w:rsidRDefault="00242E64" w:rsidP="003801F8">
            <w:pPr>
              <w:rPr>
                <w:bCs/>
              </w:rPr>
            </w:pPr>
            <w:r>
              <w:rPr>
                <w:bCs/>
              </w:rPr>
              <w:t>2 – Zuid</w:t>
            </w:r>
          </w:p>
        </w:tc>
        <w:tc>
          <w:tcPr>
            <w:tcW w:w="3828" w:type="dxa"/>
            <w:vAlign w:val="center"/>
          </w:tcPr>
          <w:p w14:paraId="4EF50178" w14:textId="4CDEB87F" w:rsidR="00EA76CC" w:rsidRPr="009327B8" w:rsidRDefault="00242E64" w:rsidP="003801F8">
            <w:pPr>
              <w:rPr>
                <w:rFonts w:ascii="Calibri" w:hAnsi="Calibri" w:cs="Calibri"/>
                <w:color w:val="000000" w:themeColor="text1"/>
              </w:rPr>
            </w:pPr>
            <w:r>
              <w:rPr>
                <w:rFonts w:ascii="Calibri" w:hAnsi="Calibri" w:cs="Calibri"/>
                <w:color w:val="000000" w:themeColor="text1"/>
              </w:rPr>
              <w:t>Oud-Zuid, de Pijp, Rivierenbuurt, Buitenveldert, Zuidas</w:t>
            </w:r>
          </w:p>
        </w:tc>
        <w:tc>
          <w:tcPr>
            <w:tcW w:w="3945" w:type="dxa"/>
            <w:vAlign w:val="center"/>
          </w:tcPr>
          <w:p w14:paraId="28463C06" w14:textId="2F4B82B2" w:rsidR="00EA76CC" w:rsidRPr="009327B8" w:rsidRDefault="00EA76CC" w:rsidP="003801F8">
            <w:pPr>
              <w:rPr>
                <w:bCs/>
              </w:rPr>
            </w:pPr>
          </w:p>
        </w:tc>
      </w:tr>
      <w:tr w:rsidR="00EA76CC" w:rsidRPr="009327B8" w14:paraId="5CF59DCA" w14:textId="77777777" w:rsidTr="4743792A">
        <w:trPr>
          <w:trHeight w:val="284"/>
        </w:trPr>
        <w:tc>
          <w:tcPr>
            <w:tcW w:w="1701" w:type="dxa"/>
            <w:vAlign w:val="center"/>
          </w:tcPr>
          <w:p w14:paraId="37340B08" w14:textId="3ECA3CE3" w:rsidR="00EA76CC" w:rsidRPr="009327B8" w:rsidRDefault="008157F9" w:rsidP="003801F8">
            <w:pPr>
              <w:rPr>
                <w:bCs/>
              </w:rPr>
            </w:pPr>
            <w:r>
              <w:rPr>
                <w:bCs/>
              </w:rPr>
              <w:t>3 - Oost</w:t>
            </w:r>
          </w:p>
        </w:tc>
        <w:tc>
          <w:tcPr>
            <w:tcW w:w="3828" w:type="dxa"/>
            <w:vAlign w:val="center"/>
          </w:tcPr>
          <w:p w14:paraId="629809B8" w14:textId="10213F67" w:rsidR="00EA76CC" w:rsidRPr="009327B8" w:rsidRDefault="00D32028" w:rsidP="003801F8">
            <w:pPr>
              <w:rPr>
                <w:bCs/>
              </w:rPr>
            </w:pPr>
            <w:r>
              <w:rPr>
                <w:rFonts w:ascii="Calibri" w:hAnsi="Calibri" w:cs="Calibri"/>
                <w:color w:val="000000"/>
              </w:rPr>
              <w:t>Oud Oost, Indische buurt, Oostelijk Havengebied, Watergraafsmeer, IJburg, Zeeburgereiland, Bijlmer Centrum, Bijlmer West</w:t>
            </w:r>
          </w:p>
        </w:tc>
        <w:tc>
          <w:tcPr>
            <w:tcW w:w="3945" w:type="dxa"/>
            <w:vAlign w:val="center"/>
          </w:tcPr>
          <w:p w14:paraId="7DB9D38C" w14:textId="6F8E959F" w:rsidR="00EA76CC" w:rsidRPr="009327B8" w:rsidRDefault="00EA76CC" w:rsidP="003801F8">
            <w:pPr>
              <w:rPr>
                <w:bCs/>
              </w:rPr>
            </w:pPr>
          </w:p>
        </w:tc>
      </w:tr>
      <w:tr w:rsidR="00EA76CC" w:rsidRPr="009327B8" w14:paraId="2FDABA22" w14:textId="77777777" w:rsidTr="00887231">
        <w:trPr>
          <w:trHeight w:val="647"/>
        </w:trPr>
        <w:tc>
          <w:tcPr>
            <w:tcW w:w="1701" w:type="dxa"/>
            <w:vAlign w:val="center"/>
          </w:tcPr>
          <w:p w14:paraId="55B33901" w14:textId="668A1D1F" w:rsidR="00EA76CC" w:rsidRPr="009327B8" w:rsidRDefault="00EA76CC" w:rsidP="003801F8">
            <w:pPr>
              <w:rPr>
                <w:bCs/>
              </w:rPr>
            </w:pPr>
            <w:r w:rsidRPr="009327B8">
              <w:rPr>
                <w:bCs/>
              </w:rPr>
              <w:t>4 - Zuidoost</w:t>
            </w:r>
          </w:p>
        </w:tc>
        <w:tc>
          <w:tcPr>
            <w:tcW w:w="3828" w:type="dxa"/>
            <w:vAlign w:val="center"/>
          </w:tcPr>
          <w:p w14:paraId="579EC769" w14:textId="77777777" w:rsidR="00EA76CC" w:rsidRPr="009327B8" w:rsidRDefault="00EA76CC" w:rsidP="003801F8">
            <w:pPr>
              <w:rPr>
                <w:bCs/>
              </w:rPr>
            </w:pPr>
            <w:r>
              <w:rPr>
                <w:rFonts w:ascii="Calibri" w:hAnsi="Calibri" w:cs="Calibri"/>
                <w:color w:val="000000"/>
              </w:rPr>
              <w:t>Bijlmer Oost, Gaasperdam, Driemond, Weesp</w:t>
            </w:r>
          </w:p>
        </w:tc>
        <w:tc>
          <w:tcPr>
            <w:tcW w:w="3945" w:type="dxa"/>
            <w:vAlign w:val="center"/>
          </w:tcPr>
          <w:p w14:paraId="0154DE24" w14:textId="4C0EE7B4" w:rsidR="00EA76CC" w:rsidRPr="009327B8" w:rsidRDefault="00EA76CC" w:rsidP="003801F8">
            <w:pPr>
              <w:rPr>
                <w:bCs/>
              </w:rPr>
            </w:pPr>
          </w:p>
        </w:tc>
      </w:tr>
      <w:tr w:rsidR="00EA76CC" w:rsidRPr="009327B8" w14:paraId="357D4E16" w14:textId="77777777" w:rsidTr="00887231">
        <w:trPr>
          <w:trHeight w:val="629"/>
        </w:trPr>
        <w:tc>
          <w:tcPr>
            <w:tcW w:w="1701" w:type="dxa"/>
            <w:vAlign w:val="center"/>
          </w:tcPr>
          <w:p w14:paraId="752386E3" w14:textId="77777777" w:rsidR="00EA76CC" w:rsidRPr="009327B8" w:rsidRDefault="00EA76CC" w:rsidP="003801F8">
            <w:pPr>
              <w:rPr>
                <w:bCs/>
              </w:rPr>
            </w:pPr>
            <w:r w:rsidRPr="009327B8">
              <w:rPr>
                <w:bCs/>
              </w:rPr>
              <w:t>5 - Nieuw-West A</w:t>
            </w:r>
          </w:p>
        </w:tc>
        <w:tc>
          <w:tcPr>
            <w:tcW w:w="3828" w:type="dxa"/>
            <w:vAlign w:val="center"/>
          </w:tcPr>
          <w:p w14:paraId="6EFAA451" w14:textId="77777777" w:rsidR="00EA76CC" w:rsidRPr="009327B8" w:rsidRDefault="00EA76CC" w:rsidP="003801F8">
            <w:pPr>
              <w:rPr>
                <w:bCs/>
              </w:rPr>
            </w:pPr>
            <w:r>
              <w:rPr>
                <w:rFonts w:ascii="Calibri" w:hAnsi="Calibri" w:cs="Calibri"/>
                <w:color w:val="000000"/>
              </w:rPr>
              <w:t>Sloterdijk Nieuw-West, Geuzenveld, Slotermeer, Westelijk Havengebied</w:t>
            </w:r>
          </w:p>
        </w:tc>
        <w:tc>
          <w:tcPr>
            <w:tcW w:w="3945" w:type="dxa"/>
            <w:vAlign w:val="center"/>
          </w:tcPr>
          <w:p w14:paraId="207EA499" w14:textId="72DBB071" w:rsidR="00EA76CC" w:rsidRPr="009327B8" w:rsidRDefault="00EA76CC" w:rsidP="003801F8">
            <w:pPr>
              <w:rPr>
                <w:bCs/>
              </w:rPr>
            </w:pPr>
          </w:p>
        </w:tc>
      </w:tr>
      <w:tr w:rsidR="00EA76CC" w:rsidRPr="009327B8" w14:paraId="631EA630" w14:textId="77777777" w:rsidTr="007F1973">
        <w:trPr>
          <w:trHeight w:val="532"/>
        </w:trPr>
        <w:tc>
          <w:tcPr>
            <w:tcW w:w="1701" w:type="dxa"/>
            <w:vAlign w:val="center"/>
          </w:tcPr>
          <w:p w14:paraId="232966EE" w14:textId="77777777" w:rsidR="00EA76CC" w:rsidRPr="009327B8" w:rsidRDefault="00EA76CC" w:rsidP="003801F8">
            <w:pPr>
              <w:rPr>
                <w:bCs/>
              </w:rPr>
            </w:pPr>
            <w:r w:rsidRPr="009327B8">
              <w:rPr>
                <w:bCs/>
              </w:rPr>
              <w:t>6 - Nieuw-West B</w:t>
            </w:r>
          </w:p>
        </w:tc>
        <w:tc>
          <w:tcPr>
            <w:tcW w:w="3828" w:type="dxa"/>
            <w:vAlign w:val="center"/>
          </w:tcPr>
          <w:p w14:paraId="065E7023" w14:textId="450C48F1" w:rsidR="00EA76CC" w:rsidRPr="009327B8" w:rsidRDefault="00EA76CC" w:rsidP="003801F8">
            <w:pPr>
              <w:rPr>
                <w:bCs/>
              </w:rPr>
            </w:pPr>
            <w:r>
              <w:rPr>
                <w:rFonts w:ascii="Calibri" w:hAnsi="Calibri" w:cs="Calibri"/>
                <w:color w:val="000000"/>
              </w:rPr>
              <w:t>Osdorp, De Aker,</w:t>
            </w:r>
            <w:r w:rsidR="00587EC7">
              <w:rPr>
                <w:rFonts w:ascii="Calibri" w:hAnsi="Calibri" w:cs="Calibri"/>
                <w:color w:val="000000"/>
              </w:rPr>
              <w:t xml:space="preserve"> Sloten,</w:t>
            </w:r>
            <w:r>
              <w:rPr>
                <w:rFonts w:ascii="Calibri" w:hAnsi="Calibri" w:cs="Calibri"/>
                <w:color w:val="000000"/>
              </w:rPr>
              <w:t xml:space="preserve"> Nieuw Sloten, Slotervaart</w:t>
            </w:r>
          </w:p>
        </w:tc>
        <w:tc>
          <w:tcPr>
            <w:tcW w:w="3945" w:type="dxa"/>
            <w:vAlign w:val="center"/>
          </w:tcPr>
          <w:p w14:paraId="7000A09D" w14:textId="710CC6E6" w:rsidR="00EA76CC" w:rsidRPr="009327B8" w:rsidRDefault="00EA76CC" w:rsidP="003801F8">
            <w:pPr>
              <w:rPr>
                <w:bCs/>
              </w:rPr>
            </w:pPr>
          </w:p>
        </w:tc>
      </w:tr>
      <w:tr w:rsidR="00EA76CC" w:rsidRPr="009327B8" w14:paraId="4644EB89" w14:textId="77777777" w:rsidTr="007F1973">
        <w:trPr>
          <w:trHeight w:val="515"/>
        </w:trPr>
        <w:tc>
          <w:tcPr>
            <w:tcW w:w="1701" w:type="dxa"/>
            <w:vAlign w:val="center"/>
          </w:tcPr>
          <w:p w14:paraId="29DA62B8" w14:textId="77777777" w:rsidR="00EA76CC" w:rsidRPr="009327B8" w:rsidRDefault="00EA76CC" w:rsidP="003801F8">
            <w:pPr>
              <w:rPr>
                <w:bCs/>
              </w:rPr>
            </w:pPr>
            <w:r w:rsidRPr="009327B8">
              <w:rPr>
                <w:bCs/>
              </w:rPr>
              <w:t>7 - West</w:t>
            </w:r>
          </w:p>
        </w:tc>
        <w:tc>
          <w:tcPr>
            <w:tcW w:w="3828" w:type="dxa"/>
            <w:vAlign w:val="center"/>
          </w:tcPr>
          <w:p w14:paraId="3A09FA2C" w14:textId="106C885E" w:rsidR="00EA76CC" w:rsidRDefault="00EA76CC" w:rsidP="003801F8">
            <w:pPr>
              <w:rPr>
                <w:bCs/>
              </w:rPr>
            </w:pPr>
            <w:r>
              <w:rPr>
                <w:rFonts w:ascii="Calibri" w:hAnsi="Calibri" w:cs="Calibri"/>
                <w:color w:val="000000"/>
              </w:rPr>
              <w:t>Bos en Lommer, Oud West</w:t>
            </w:r>
            <w:r w:rsidR="00887231">
              <w:rPr>
                <w:rFonts w:ascii="Calibri" w:hAnsi="Calibri" w:cs="Calibri"/>
                <w:color w:val="000000"/>
              </w:rPr>
              <w:t>,</w:t>
            </w:r>
            <w:r>
              <w:rPr>
                <w:rFonts w:ascii="Calibri" w:hAnsi="Calibri" w:cs="Calibri"/>
                <w:color w:val="000000"/>
              </w:rPr>
              <w:t xml:space="preserve"> De Baarsjes, Westerpark</w:t>
            </w:r>
            <w:r w:rsidR="004D31F7">
              <w:rPr>
                <w:rFonts w:ascii="Calibri" w:hAnsi="Calibri" w:cs="Calibri"/>
                <w:color w:val="000000"/>
              </w:rPr>
              <w:t>, Coenhaven/Minervahaven</w:t>
            </w:r>
          </w:p>
        </w:tc>
        <w:tc>
          <w:tcPr>
            <w:tcW w:w="3945" w:type="dxa"/>
            <w:vAlign w:val="center"/>
          </w:tcPr>
          <w:p w14:paraId="2BCF2ED8" w14:textId="12375C78" w:rsidR="00EA76CC" w:rsidRDefault="00EA76CC" w:rsidP="003801F8">
            <w:pPr>
              <w:rPr>
                <w:bCs/>
              </w:rPr>
            </w:pPr>
          </w:p>
        </w:tc>
      </w:tr>
      <w:tr w:rsidR="00EA76CC" w:rsidRPr="009327B8" w14:paraId="1E9D858B" w14:textId="77777777" w:rsidTr="007F1973">
        <w:trPr>
          <w:trHeight w:val="525"/>
        </w:trPr>
        <w:tc>
          <w:tcPr>
            <w:tcW w:w="1701" w:type="dxa"/>
            <w:vAlign w:val="center"/>
          </w:tcPr>
          <w:p w14:paraId="5D0CC328" w14:textId="5D82B1BF" w:rsidR="00EA76CC" w:rsidRPr="009327B8" w:rsidRDefault="00887231" w:rsidP="003801F8">
            <w:pPr>
              <w:rPr>
                <w:bCs/>
              </w:rPr>
            </w:pPr>
            <w:r>
              <w:rPr>
                <w:bCs/>
              </w:rPr>
              <w:t>8 – Centrum</w:t>
            </w:r>
          </w:p>
        </w:tc>
        <w:tc>
          <w:tcPr>
            <w:tcW w:w="3828" w:type="dxa"/>
            <w:vAlign w:val="center"/>
          </w:tcPr>
          <w:p w14:paraId="4DA7ADF2" w14:textId="2B37DEC7" w:rsidR="00EA76CC" w:rsidRPr="009327B8" w:rsidRDefault="00887231" w:rsidP="003801F8">
            <w:pPr>
              <w:rPr>
                <w:bCs/>
              </w:rPr>
            </w:pPr>
            <w:r>
              <w:rPr>
                <w:bCs/>
              </w:rPr>
              <w:t>Centrum West, Centrum Oost</w:t>
            </w:r>
          </w:p>
        </w:tc>
        <w:tc>
          <w:tcPr>
            <w:tcW w:w="3945" w:type="dxa"/>
            <w:vAlign w:val="center"/>
          </w:tcPr>
          <w:p w14:paraId="34C903A4" w14:textId="413F36F8" w:rsidR="00EA76CC" w:rsidRPr="009327B8" w:rsidRDefault="00EA76CC" w:rsidP="003801F8">
            <w:pPr>
              <w:rPr>
                <w:bCs/>
              </w:rPr>
            </w:pPr>
          </w:p>
        </w:tc>
      </w:tr>
      <w:tr w:rsidR="00EA76CC" w:rsidRPr="009327B8" w14:paraId="07AC52D3" w14:textId="77777777" w:rsidTr="4743792A">
        <w:trPr>
          <w:trHeight w:val="284"/>
        </w:trPr>
        <w:tc>
          <w:tcPr>
            <w:tcW w:w="9474" w:type="dxa"/>
            <w:gridSpan w:val="3"/>
            <w:vAlign w:val="center"/>
          </w:tcPr>
          <w:p w14:paraId="08498628" w14:textId="77777777" w:rsidR="00EA76CC" w:rsidRPr="007F1973" w:rsidRDefault="00EA76CC" w:rsidP="003801F8">
            <w:pPr>
              <w:jc w:val="center"/>
              <w:rPr>
                <w:b/>
                <w:u w:val="single"/>
              </w:rPr>
            </w:pPr>
            <w:r w:rsidRPr="007F1973">
              <w:rPr>
                <w:b/>
                <w:u w:val="single"/>
              </w:rPr>
              <w:t>Asfaltwerken</w:t>
            </w:r>
          </w:p>
        </w:tc>
      </w:tr>
      <w:tr w:rsidR="00EA76CC" w:rsidRPr="009327B8" w14:paraId="615E4D55" w14:textId="77777777" w:rsidTr="4743792A">
        <w:trPr>
          <w:trHeight w:val="284"/>
        </w:trPr>
        <w:tc>
          <w:tcPr>
            <w:tcW w:w="1701" w:type="dxa"/>
            <w:vAlign w:val="center"/>
          </w:tcPr>
          <w:p w14:paraId="78F21528" w14:textId="5F8D7D08" w:rsidR="00EA76CC" w:rsidRPr="009327B8" w:rsidRDefault="00887231" w:rsidP="003801F8">
            <w:pPr>
              <w:rPr>
                <w:bCs/>
              </w:rPr>
            </w:pPr>
            <w:r>
              <w:rPr>
                <w:bCs/>
              </w:rPr>
              <w:t>9</w:t>
            </w:r>
            <w:r w:rsidR="00EA76CC" w:rsidRPr="009327B8">
              <w:rPr>
                <w:bCs/>
              </w:rPr>
              <w:t xml:space="preserve"> - Oost</w:t>
            </w:r>
          </w:p>
        </w:tc>
        <w:tc>
          <w:tcPr>
            <w:tcW w:w="3828" w:type="dxa"/>
            <w:vAlign w:val="center"/>
          </w:tcPr>
          <w:p w14:paraId="7A229BAF" w14:textId="1EEFCC65" w:rsidR="00EA76CC" w:rsidRPr="00537064" w:rsidRDefault="00EA76CC" w:rsidP="003801F8">
            <w:pPr>
              <w:rPr>
                <w:bCs/>
              </w:rPr>
            </w:pPr>
            <w:r w:rsidRPr="00537064">
              <w:rPr>
                <w:rFonts w:ascii="Calibri" w:hAnsi="Calibri" w:cs="Calibri"/>
                <w:color w:val="000000"/>
              </w:rPr>
              <w:t>Oud Oost, Indische buurt, Oostelijk Havengebied, Watergraafsmeer, IJburg, Zeeburgereiland, Amstel Businesspark, Sportparken en volkstuinen</w:t>
            </w:r>
            <w:r w:rsidRPr="00537064" w:rsidDel="0092710B">
              <w:rPr>
                <w:rFonts w:ascii="Calibri" w:hAnsi="Calibri" w:cs="Calibri"/>
                <w:color w:val="000000"/>
              </w:rPr>
              <w:t xml:space="preserve"> </w:t>
            </w:r>
            <w:r w:rsidRPr="00537064">
              <w:rPr>
                <w:rFonts w:ascii="Calibri" w:hAnsi="Calibri" w:cs="Calibri"/>
                <w:color w:val="000000"/>
              </w:rPr>
              <w:t>Diemen, Bijlmer</w:t>
            </w:r>
            <w:r w:rsidR="003E1EB1" w:rsidRPr="00537064">
              <w:rPr>
                <w:rFonts w:ascii="Calibri" w:hAnsi="Calibri" w:cs="Calibri"/>
                <w:color w:val="000000"/>
              </w:rPr>
              <w:t>-</w:t>
            </w:r>
            <w:r w:rsidRPr="00537064">
              <w:rPr>
                <w:rFonts w:ascii="Calibri" w:hAnsi="Calibri" w:cs="Calibri"/>
                <w:color w:val="000000"/>
              </w:rPr>
              <w:t>Centrum, Bijlmer</w:t>
            </w:r>
            <w:r w:rsidR="003E1EB1" w:rsidRPr="00537064">
              <w:rPr>
                <w:rFonts w:ascii="Calibri" w:hAnsi="Calibri" w:cs="Calibri"/>
                <w:color w:val="000000"/>
              </w:rPr>
              <w:t>-</w:t>
            </w:r>
            <w:r w:rsidRPr="00537064">
              <w:rPr>
                <w:rFonts w:ascii="Calibri" w:hAnsi="Calibri" w:cs="Calibri"/>
                <w:color w:val="000000"/>
              </w:rPr>
              <w:t>Oost,</w:t>
            </w:r>
            <w:r w:rsidR="003E1EB1" w:rsidRPr="00537064">
              <w:rPr>
                <w:rFonts w:ascii="Calibri" w:hAnsi="Calibri" w:cs="Calibri"/>
                <w:color w:val="000000"/>
              </w:rPr>
              <w:t xml:space="preserve"> Bijlmer-West,</w:t>
            </w:r>
            <w:r w:rsidRPr="00537064">
              <w:rPr>
                <w:rFonts w:ascii="Calibri" w:hAnsi="Calibri" w:cs="Calibri"/>
                <w:color w:val="000000"/>
              </w:rPr>
              <w:t xml:space="preserve"> Gaasperdam Driemond, Weesp</w:t>
            </w:r>
          </w:p>
        </w:tc>
        <w:tc>
          <w:tcPr>
            <w:tcW w:w="3945" w:type="dxa"/>
            <w:vAlign w:val="center"/>
          </w:tcPr>
          <w:p w14:paraId="1CBB8808" w14:textId="4547E8FD" w:rsidR="00EA76CC" w:rsidRPr="009327B8" w:rsidRDefault="00EA76CC" w:rsidP="003801F8">
            <w:pPr>
              <w:rPr>
                <w:bCs/>
              </w:rPr>
            </w:pPr>
          </w:p>
        </w:tc>
      </w:tr>
      <w:tr w:rsidR="00EA76CC" w:rsidRPr="009327B8" w14:paraId="6052D369" w14:textId="77777777" w:rsidTr="007F1973">
        <w:trPr>
          <w:trHeight w:val="1271"/>
        </w:trPr>
        <w:tc>
          <w:tcPr>
            <w:tcW w:w="1701" w:type="dxa"/>
            <w:vAlign w:val="center"/>
          </w:tcPr>
          <w:p w14:paraId="79C99915" w14:textId="72EA5E7F" w:rsidR="00EA76CC" w:rsidRPr="009327B8" w:rsidRDefault="00EA76CC" w:rsidP="003801F8">
            <w:pPr>
              <w:rPr>
                <w:bCs/>
              </w:rPr>
            </w:pPr>
            <w:r w:rsidRPr="009327B8">
              <w:rPr>
                <w:bCs/>
              </w:rPr>
              <w:t>1</w:t>
            </w:r>
            <w:r w:rsidR="00C4607A">
              <w:rPr>
                <w:bCs/>
              </w:rPr>
              <w:t>0</w:t>
            </w:r>
            <w:r w:rsidRPr="009327B8">
              <w:rPr>
                <w:bCs/>
              </w:rPr>
              <w:t xml:space="preserve"> - West</w:t>
            </w:r>
          </w:p>
        </w:tc>
        <w:tc>
          <w:tcPr>
            <w:tcW w:w="3828" w:type="dxa"/>
            <w:vAlign w:val="center"/>
          </w:tcPr>
          <w:p w14:paraId="4602A75A" w14:textId="4005FD50" w:rsidR="00EA76CC" w:rsidRPr="00537064" w:rsidRDefault="00EA76CC" w:rsidP="003801F8">
            <w:pPr>
              <w:rPr>
                <w:bCs/>
              </w:rPr>
            </w:pPr>
            <w:r w:rsidRPr="00537064">
              <w:rPr>
                <w:rFonts w:ascii="Calibri" w:hAnsi="Calibri" w:cs="Calibri"/>
                <w:color w:val="000000"/>
              </w:rPr>
              <w:t>Bos en Lommer, Oud West</w:t>
            </w:r>
            <w:r w:rsidR="00683575" w:rsidRPr="00537064">
              <w:rPr>
                <w:rFonts w:ascii="Calibri" w:hAnsi="Calibri" w:cs="Calibri"/>
                <w:color w:val="000000"/>
              </w:rPr>
              <w:t>, De Baarsjes</w:t>
            </w:r>
            <w:r w:rsidRPr="00537064">
              <w:rPr>
                <w:rFonts w:ascii="Calibri" w:hAnsi="Calibri" w:cs="Calibri"/>
                <w:color w:val="000000"/>
              </w:rPr>
              <w:t>, Westerpark, Sloterdijk Nieuw-West, Geuzenveld, Slotermeer, Osdorp, De Aker</w:t>
            </w:r>
            <w:r w:rsidR="0087158E" w:rsidRPr="00537064">
              <w:rPr>
                <w:rFonts w:ascii="Calibri" w:hAnsi="Calibri" w:cs="Calibri"/>
                <w:color w:val="000000"/>
              </w:rPr>
              <w:t xml:space="preserve">, Sloten, </w:t>
            </w:r>
            <w:r w:rsidRPr="00537064">
              <w:rPr>
                <w:rFonts w:ascii="Calibri" w:hAnsi="Calibri" w:cs="Calibri"/>
                <w:color w:val="000000"/>
              </w:rPr>
              <w:t>Nieuw</w:t>
            </w:r>
            <w:r w:rsidR="0087158E" w:rsidRPr="00537064">
              <w:rPr>
                <w:rFonts w:ascii="Calibri" w:hAnsi="Calibri" w:cs="Calibri"/>
                <w:color w:val="000000"/>
              </w:rPr>
              <w:t>-</w:t>
            </w:r>
            <w:r w:rsidRPr="00537064">
              <w:rPr>
                <w:rFonts w:ascii="Calibri" w:hAnsi="Calibri" w:cs="Calibri"/>
                <w:color w:val="000000"/>
              </w:rPr>
              <w:t xml:space="preserve">Sloten, Slotervaart, </w:t>
            </w:r>
            <w:r w:rsidR="001B100C" w:rsidRPr="00537064">
              <w:rPr>
                <w:rFonts w:ascii="Calibri" w:hAnsi="Calibri" w:cs="Calibri"/>
                <w:color w:val="000000"/>
              </w:rPr>
              <w:t>Coenhaven/Minervahaven</w:t>
            </w:r>
          </w:p>
        </w:tc>
        <w:tc>
          <w:tcPr>
            <w:tcW w:w="3945" w:type="dxa"/>
            <w:vAlign w:val="center"/>
          </w:tcPr>
          <w:p w14:paraId="6EDAF0BF" w14:textId="263D0A1A" w:rsidR="00EA76CC" w:rsidRPr="009327B8" w:rsidRDefault="00EA76CC" w:rsidP="003801F8">
            <w:pPr>
              <w:rPr>
                <w:bCs/>
              </w:rPr>
            </w:pPr>
          </w:p>
        </w:tc>
      </w:tr>
      <w:tr w:rsidR="00EA76CC" w:rsidRPr="009327B8" w14:paraId="54791233" w14:textId="77777777" w:rsidTr="007F1973">
        <w:trPr>
          <w:trHeight w:val="563"/>
        </w:trPr>
        <w:tc>
          <w:tcPr>
            <w:tcW w:w="1701" w:type="dxa"/>
            <w:vAlign w:val="center"/>
          </w:tcPr>
          <w:p w14:paraId="64853F14" w14:textId="161AE230" w:rsidR="00EA76CC" w:rsidRPr="009327B8" w:rsidRDefault="00EA76CC" w:rsidP="003801F8">
            <w:pPr>
              <w:rPr>
                <w:bCs/>
              </w:rPr>
            </w:pPr>
            <w:r w:rsidRPr="009327B8">
              <w:rPr>
                <w:bCs/>
              </w:rPr>
              <w:t>1</w:t>
            </w:r>
            <w:r w:rsidR="00C4607A">
              <w:rPr>
                <w:bCs/>
              </w:rPr>
              <w:t>1</w:t>
            </w:r>
            <w:r w:rsidRPr="009327B8">
              <w:rPr>
                <w:bCs/>
              </w:rPr>
              <w:t xml:space="preserve"> - Noord</w:t>
            </w:r>
          </w:p>
        </w:tc>
        <w:tc>
          <w:tcPr>
            <w:tcW w:w="3828" w:type="dxa"/>
            <w:vAlign w:val="center"/>
          </w:tcPr>
          <w:p w14:paraId="66D1DD98" w14:textId="38ECA642" w:rsidR="00EA76CC" w:rsidRPr="00537064" w:rsidRDefault="00EA76CC" w:rsidP="003801F8">
            <w:pPr>
              <w:rPr>
                <w:bCs/>
              </w:rPr>
            </w:pPr>
            <w:r w:rsidRPr="00537064">
              <w:rPr>
                <w:rFonts w:ascii="Calibri" w:hAnsi="Calibri" w:cs="Calibri"/>
                <w:color w:val="000000"/>
              </w:rPr>
              <w:t>Noord West, Oud Noord, Noord Oost</w:t>
            </w:r>
            <w:r w:rsidR="0087158E" w:rsidRPr="00537064">
              <w:rPr>
                <w:rFonts w:ascii="Calibri" w:hAnsi="Calibri" w:cs="Calibri"/>
                <w:color w:val="000000"/>
              </w:rPr>
              <w:t>, Westelijk havengebied</w:t>
            </w:r>
          </w:p>
        </w:tc>
        <w:tc>
          <w:tcPr>
            <w:tcW w:w="3945" w:type="dxa"/>
            <w:vAlign w:val="center"/>
          </w:tcPr>
          <w:p w14:paraId="1C2F0FAD" w14:textId="3A4A5503" w:rsidR="00EA76CC" w:rsidRPr="009327B8" w:rsidRDefault="00EA76CC" w:rsidP="003801F8">
            <w:pPr>
              <w:rPr>
                <w:bCs/>
              </w:rPr>
            </w:pPr>
          </w:p>
        </w:tc>
      </w:tr>
      <w:tr w:rsidR="00EA76CC" w:rsidRPr="009327B8" w14:paraId="4666DBED" w14:textId="77777777" w:rsidTr="4743792A">
        <w:trPr>
          <w:trHeight w:val="284"/>
        </w:trPr>
        <w:tc>
          <w:tcPr>
            <w:tcW w:w="1701" w:type="dxa"/>
            <w:vAlign w:val="center"/>
          </w:tcPr>
          <w:p w14:paraId="43BC0AC4" w14:textId="366C2C16" w:rsidR="00EA76CC" w:rsidRPr="009327B8" w:rsidRDefault="00EA76CC" w:rsidP="003801F8">
            <w:pPr>
              <w:rPr>
                <w:bCs/>
              </w:rPr>
            </w:pPr>
            <w:r w:rsidRPr="009327B8">
              <w:rPr>
                <w:bCs/>
              </w:rPr>
              <w:t>1</w:t>
            </w:r>
            <w:r w:rsidR="00C4607A">
              <w:rPr>
                <w:bCs/>
              </w:rPr>
              <w:t>2</w:t>
            </w:r>
            <w:r w:rsidRPr="009327B8">
              <w:rPr>
                <w:bCs/>
              </w:rPr>
              <w:t xml:space="preserve"> </w:t>
            </w:r>
            <w:r w:rsidR="00C4607A">
              <w:rPr>
                <w:bCs/>
              </w:rPr>
              <w:t>-</w:t>
            </w:r>
            <w:r w:rsidRPr="009327B8">
              <w:rPr>
                <w:bCs/>
              </w:rPr>
              <w:t xml:space="preserve"> </w:t>
            </w:r>
            <w:r w:rsidR="00C4607A">
              <w:rPr>
                <w:bCs/>
              </w:rPr>
              <w:t>Centrum/</w:t>
            </w:r>
            <w:r w:rsidRPr="009327B8">
              <w:rPr>
                <w:bCs/>
              </w:rPr>
              <w:t>Zuid</w:t>
            </w:r>
          </w:p>
        </w:tc>
        <w:tc>
          <w:tcPr>
            <w:tcW w:w="3828" w:type="dxa"/>
            <w:vAlign w:val="center"/>
          </w:tcPr>
          <w:p w14:paraId="1FF5CBAF" w14:textId="20A80565" w:rsidR="00EA76CC" w:rsidRPr="00537064" w:rsidRDefault="00C4607A" w:rsidP="003801F8">
            <w:pPr>
              <w:rPr>
                <w:bCs/>
              </w:rPr>
            </w:pPr>
            <w:r w:rsidRPr="00537064">
              <w:rPr>
                <w:rFonts w:ascii="Calibri" w:hAnsi="Calibri" w:cs="Calibri"/>
                <w:color w:val="000000"/>
              </w:rPr>
              <w:t xml:space="preserve">Centrum-Oost, Centrum-West, </w:t>
            </w:r>
            <w:r w:rsidR="00EA76CC" w:rsidRPr="00537064">
              <w:rPr>
                <w:rFonts w:ascii="Calibri" w:hAnsi="Calibri" w:cs="Calibri"/>
                <w:color w:val="000000"/>
              </w:rPr>
              <w:t>Oud Zuid, De Pijp,</w:t>
            </w:r>
            <w:r w:rsidRPr="00537064">
              <w:rPr>
                <w:rFonts w:ascii="Calibri" w:hAnsi="Calibri" w:cs="Calibri"/>
                <w:color w:val="000000"/>
              </w:rPr>
              <w:t xml:space="preserve"> Rivierenbuurt,</w:t>
            </w:r>
            <w:r w:rsidR="00EA76CC" w:rsidRPr="00537064">
              <w:rPr>
                <w:rFonts w:ascii="Calibri" w:hAnsi="Calibri" w:cs="Calibri"/>
                <w:color w:val="000000"/>
              </w:rPr>
              <w:t xml:space="preserve"> Buitenveldert,</w:t>
            </w:r>
            <w:r w:rsidRPr="00537064">
              <w:rPr>
                <w:rFonts w:ascii="Calibri" w:hAnsi="Calibri" w:cs="Calibri"/>
                <w:color w:val="000000"/>
              </w:rPr>
              <w:t xml:space="preserve"> Zuidas,</w:t>
            </w:r>
            <w:r w:rsidR="00EA76CC" w:rsidRPr="00537064">
              <w:rPr>
                <w:rFonts w:ascii="Calibri" w:hAnsi="Calibri" w:cs="Calibri"/>
                <w:color w:val="000000"/>
              </w:rPr>
              <w:t xml:space="preserve"> Sportpark ‘t Loopveld, Amsterdamse Bos, Schinkelpolder</w:t>
            </w:r>
          </w:p>
        </w:tc>
        <w:tc>
          <w:tcPr>
            <w:tcW w:w="3945" w:type="dxa"/>
            <w:vAlign w:val="center"/>
          </w:tcPr>
          <w:p w14:paraId="3393C12E" w14:textId="50AC35CC" w:rsidR="00EA76CC" w:rsidRPr="009327B8" w:rsidRDefault="00EA76CC" w:rsidP="003801F8">
            <w:pPr>
              <w:rPr>
                <w:bCs/>
              </w:rPr>
            </w:pPr>
          </w:p>
        </w:tc>
      </w:tr>
    </w:tbl>
    <w:p w14:paraId="146AACB7" w14:textId="1898B298" w:rsidR="007F1973" w:rsidRPr="007F1973" w:rsidRDefault="007F1973" w:rsidP="0021142D">
      <w:pPr>
        <w:jc w:val="both"/>
        <w:rPr>
          <w:b/>
          <w:bCs/>
          <w:sz w:val="28"/>
          <w:szCs w:val="28"/>
        </w:rPr>
      </w:pPr>
      <w:r w:rsidRPr="007F1973">
        <w:rPr>
          <w:b/>
          <w:bCs/>
          <w:sz w:val="28"/>
          <w:szCs w:val="28"/>
        </w:rPr>
        <w:lastRenderedPageBreak/>
        <w:t xml:space="preserve">3 </w:t>
      </w:r>
      <w:r w:rsidR="00D0098B">
        <w:rPr>
          <w:b/>
          <w:bCs/>
          <w:sz w:val="28"/>
          <w:szCs w:val="28"/>
        </w:rPr>
        <w:t xml:space="preserve">Processchema SOK: </w:t>
      </w:r>
      <w:r w:rsidRPr="007F1973">
        <w:rPr>
          <w:b/>
          <w:bCs/>
          <w:sz w:val="28"/>
          <w:szCs w:val="28"/>
        </w:rPr>
        <w:t>Intakeproces</w:t>
      </w:r>
    </w:p>
    <w:p w14:paraId="784C5899" w14:textId="59687380" w:rsidR="00B3096B" w:rsidRDefault="00271EB0" w:rsidP="0021142D">
      <w:pPr>
        <w:jc w:val="both"/>
      </w:pPr>
      <w:r>
        <w:t xml:space="preserve">Bijlage 1 bevat het processchema van de SOK. </w:t>
      </w:r>
      <w:r w:rsidR="00CB55BC">
        <w:t>Dit schema is opgedeeld in drie onderdelen</w:t>
      </w:r>
      <w:r w:rsidR="008C632B">
        <w:t>: het intakeproces, het voorbereidingsproces en het uitvoering</w:t>
      </w:r>
      <w:r w:rsidR="00814CD4">
        <w:t xml:space="preserve"> &amp; opleverings</w:t>
      </w:r>
      <w:r w:rsidR="008C632B">
        <w:t xml:space="preserve">proces. </w:t>
      </w:r>
    </w:p>
    <w:p w14:paraId="70F3733D" w14:textId="7CE02187" w:rsidR="00B3096B" w:rsidRDefault="00814CD4" w:rsidP="0021142D">
      <w:pPr>
        <w:jc w:val="both"/>
      </w:pPr>
      <w:r>
        <w:t xml:space="preserve">Bij dit hoofdstuk van de handreiking geven we een beschrijving van het intakeproces. </w:t>
      </w:r>
    </w:p>
    <w:p w14:paraId="73AF7EC6" w14:textId="77777777" w:rsidR="00B3096B" w:rsidRDefault="00B3096B" w:rsidP="0021142D">
      <w:pPr>
        <w:jc w:val="both"/>
      </w:pPr>
    </w:p>
    <w:p w14:paraId="6A19A8BA" w14:textId="4698EC56" w:rsidR="00822A17" w:rsidRDefault="000A0F20" w:rsidP="0021142D">
      <w:pPr>
        <w:jc w:val="both"/>
      </w:pPr>
      <w:r>
        <w:t xml:space="preserve">De registratie van de nadere overeenkomsten vindt plaats in twee verschillende systemen. </w:t>
      </w:r>
    </w:p>
    <w:p w14:paraId="6BCC613D" w14:textId="4D423208" w:rsidR="000A0F20" w:rsidRDefault="000A0F20" w:rsidP="00F71E9D">
      <w:pPr>
        <w:pStyle w:val="Lijstalinea"/>
        <w:numPr>
          <w:ilvl w:val="0"/>
          <w:numId w:val="10"/>
        </w:numPr>
        <w:jc w:val="both"/>
      </w:pPr>
      <w:r>
        <w:t>Voor de operationele kant maken we gebruik van VISI.</w:t>
      </w:r>
    </w:p>
    <w:p w14:paraId="5D033936" w14:textId="7452DA48" w:rsidR="000A0F20" w:rsidRDefault="000A0F20" w:rsidP="00F71E9D">
      <w:pPr>
        <w:pStyle w:val="Lijstalinea"/>
        <w:numPr>
          <w:ilvl w:val="0"/>
          <w:numId w:val="10"/>
        </w:numPr>
        <w:jc w:val="both"/>
      </w:pPr>
      <w:r>
        <w:t xml:space="preserve">Voor de financiële </w:t>
      </w:r>
      <w:r w:rsidR="00822A17">
        <w:t xml:space="preserve">kant maken we gebruik van AFIS. </w:t>
      </w:r>
    </w:p>
    <w:p w14:paraId="5B201767" w14:textId="77777777" w:rsidR="00822A17" w:rsidRDefault="00822A17" w:rsidP="00822A17">
      <w:pPr>
        <w:jc w:val="both"/>
      </w:pPr>
    </w:p>
    <w:p w14:paraId="20190052" w14:textId="7017A7DD" w:rsidR="00822A17" w:rsidRDefault="00822A17" w:rsidP="00822A17">
      <w:pPr>
        <w:jc w:val="both"/>
      </w:pPr>
      <w:r>
        <w:t>We hebben met het VISI-team een intakeproces ingericht in VISI. Hierin word</w:t>
      </w:r>
      <w:r w:rsidR="004C1FF8">
        <w:t>en</w:t>
      </w:r>
      <w:r>
        <w:t xml:space="preserve"> door het </w:t>
      </w:r>
      <w:r w:rsidR="004C1FF8">
        <w:t>SOK-team de intakes verwerkt</w:t>
      </w:r>
      <w:r w:rsidR="00D11200">
        <w:t>, er wordt tevens een VISI omgeving aangemaakt voor de voorbereidingsfase</w:t>
      </w:r>
      <w:r w:rsidR="004C1FF8">
        <w:t xml:space="preserve">. </w:t>
      </w:r>
      <w:r w:rsidR="000B22BB">
        <w:t>De link naar het intakeformulier is hier te vinden</w:t>
      </w:r>
      <w:r w:rsidR="00BA471B">
        <w:t xml:space="preserve"> </w:t>
      </w:r>
      <w:r w:rsidR="00BA471B" w:rsidRPr="00BA471B">
        <w:rPr>
          <w:highlight w:val="yellow"/>
        </w:rPr>
        <w:t>&lt;LINK TOEVOEGEN&gt;</w:t>
      </w:r>
      <w:r w:rsidR="00C85AED">
        <w:t>.</w:t>
      </w:r>
    </w:p>
    <w:p w14:paraId="77A288DF" w14:textId="5934B36E" w:rsidR="000B22BB" w:rsidRDefault="000B22BB" w:rsidP="00822A17">
      <w:pPr>
        <w:jc w:val="both"/>
      </w:pPr>
      <w:r>
        <w:t xml:space="preserve">We toetsen of het project voldoet aan de scope van de overeenkomst en </w:t>
      </w:r>
      <w:r w:rsidR="00D11200">
        <w:t>indien dit het geval is krijgt het projectteam een AI-nummer toegewezen en wordt de contactinformatie van de aannemer gedeeld.</w:t>
      </w:r>
    </w:p>
    <w:p w14:paraId="5DE071B0" w14:textId="7F3E85B3" w:rsidR="00A23EF5" w:rsidRDefault="00A23EF5" w:rsidP="00822A17">
      <w:pPr>
        <w:jc w:val="both"/>
      </w:pPr>
      <w:r>
        <w:t xml:space="preserve">Mocht het project niet voldoen aan de scope van het contract zullen wij </w:t>
      </w:r>
      <w:r w:rsidR="002D0CEF">
        <w:t>intern het projectteam doorverwijzen binnen onze afdeling zodat er geholpen kan worden om rechtmatig in te kopen.</w:t>
      </w:r>
    </w:p>
    <w:p w14:paraId="4EE1F72E" w14:textId="77777777" w:rsidR="00D11200" w:rsidRDefault="00D11200" w:rsidP="00822A17">
      <w:pPr>
        <w:jc w:val="both"/>
      </w:pPr>
    </w:p>
    <w:p w14:paraId="6A67B1FB" w14:textId="2C15379F" w:rsidR="00D11200" w:rsidRDefault="00EB7925" w:rsidP="00822A17">
      <w:pPr>
        <w:jc w:val="both"/>
      </w:pPr>
      <w:r>
        <w:t>LET OP we adviseren projectteams altijd zo vroeg mogelijk de aannemer te betrekken bij het project. Hierbij is het relevant in hoeverre de scope vaststaat. Een aannemer hoort liever een jaar van</w:t>
      </w:r>
      <w:r w:rsidR="00B04C41">
        <w:t xml:space="preserve"> </w:t>
      </w:r>
      <w:r>
        <w:t xml:space="preserve">tevoren dat er volgend jaar waarschijnlijk een opdracht van ca. </w:t>
      </w:r>
      <w:r w:rsidR="00B04C41">
        <w:t>scope X zijn kant op komt dan dat hij hier enkele maanden of weken van</w:t>
      </w:r>
      <w:r w:rsidR="00332BA6">
        <w:t xml:space="preserve"> </w:t>
      </w:r>
      <w:r w:rsidR="00B04C41">
        <w:t xml:space="preserve">tevoren mee wordt geconfronteerd. </w:t>
      </w:r>
    </w:p>
    <w:p w14:paraId="47B74F54" w14:textId="772B99C7" w:rsidR="00332BA6" w:rsidRDefault="00A63B65" w:rsidP="00822A17">
      <w:pPr>
        <w:jc w:val="both"/>
      </w:pPr>
      <w:r w:rsidRPr="00415BD0">
        <w:drawing>
          <wp:anchor distT="0" distB="0" distL="114300" distR="114300" simplePos="0" relativeHeight="251659267" behindDoc="0" locked="0" layoutInCell="1" allowOverlap="1" wp14:anchorId="6C8B5D5A" wp14:editId="5EB75DE7">
            <wp:simplePos x="0" y="0"/>
            <wp:positionH relativeFrom="page">
              <wp:align>right</wp:align>
            </wp:positionH>
            <wp:positionV relativeFrom="paragraph">
              <wp:posOffset>223520</wp:posOffset>
            </wp:positionV>
            <wp:extent cx="7551044" cy="4362450"/>
            <wp:effectExtent l="0" t="0" r="0" b="0"/>
            <wp:wrapTopAndBottom/>
            <wp:docPr id="9385026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50261" name=""/>
                    <pic:cNvPicPr/>
                  </pic:nvPicPr>
                  <pic:blipFill>
                    <a:blip r:embed="rId15">
                      <a:extLst>
                        <a:ext uri="{28A0092B-C50C-407E-A947-70E740481C1C}">
                          <a14:useLocalDpi xmlns:a14="http://schemas.microsoft.com/office/drawing/2010/main" val="0"/>
                        </a:ext>
                      </a:extLst>
                    </a:blip>
                    <a:stretch>
                      <a:fillRect/>
                    </a:stretch>
                  </pic:blipFill>
                  <pic:spPr>
                    <a:xfrm>
                      <a:off x="0" y="0"/>
                      <a:ext cx="7551044" cy="4362450"/>
                    </a:xfrm>
                    <a:prstGeom prst="rect">
                      <a:avLst/>
                    </a:prstGeom>
                  </pic:spPr>
                </pic:pic>
              </a:graphicData>
            </a:graphic>
            <wp14:sizeRelH relativeFrom="page">
              <wp14:pctWidth>0</wp14:pctWidth>
            </wp14:sizeRelH>
            <wp14:sizeRelV relativeFrom="page">
              <wp14:pctHeight>0</wp14:pctHeight>
            </wp14:sizeRelV>
          </wp:anchor>
        </w:drawing>
      </w:r>
      <w:r w:rsidR="00332BA6">
        <w:t>Zodra de scope dus vaststaat adviseren wij altijd het intakeformulier in te vullen in VISI.</w:t>
      </w:r>
    </w:p>
    <w:p w14:paraId="33E913AE" w14:textId="496A0592" w:rsidR="004A739E" w:rsidRDefault="00A63B65" w:rsidP="00AB2D85">
      <w:pPr>
        <w:jc w:val="both"/>
        <w:rPr>
          <w:b/>
          <w:bCs/>
        </w:rPr>
      </w:pPr>
      <w:r>
        <w:rPr>
          <w:i/>
          <w:iCs/>
          <w:sz w:val="18"/>
          <w:szCs w:val="18"/>
        </w:rPr>
        <w:t>Figuur 1, intakeproc</w:t>
      </w:r>
      <w:r w:rsidR="00AB2D85">
        <w:rPr>
          <w:i/>
          <w:iCs/>
          <w:sz w:val="18"/>
          <w:szCs w:val="18"/>
        </w:rPr>
        <w:t>es</w:t>
      </w:r>
      <w:r w:rsidR="004A739E">
        <w:rPr>
          <w:b/>
          <w:bCs/>
        </w:rPr>
        <w:br w:type="page"/>
      </w:r>
    </w:p>
    <w:p w14:paraId="72D53DC1" w14:textId="3899F21B" w:rsidR="003F4322" w:rsidRDefault="00BF152E" w:rsidP="003F4322">
      <w:pPr>
        <w:rPr>
          <w:b/>
          <w:sz w:val="28"/>
          <w:szCs w:val="28"/>
        </w:rPr>
      </w:pPr>
      <w:r w:rsidRPr="00596D06">
        <w:rPr>
          <w:b/>
          <w:sz w:val="28"/>
          <w:szCs w:val="28"/>
        </w:rPr>
        <w:lastRenderedPageBreak/>
        <w:t xml:space="preserve">4 Processchema SOK: </w:t>
      </w:r>
      <w:r w:rsidR="00D50B1D">
        <w:rPr>
          <w:b/>
          <w:sz w:val="28"/>
          <w:szCs w:val="28"/>
        </w:rPr>
        <w:t>Voorbereidingsproces</w:t>
      </w:r>
    </w:p>
    <w:p w14:paraId="27804767" w14:textId="77777777" w:rsidR="007858C0" w:rsidRDefault="007858C0" w:rsidP="003F4322">
      <w:pPr>
        <w:rPr>
          <w:bCs/>
          <w:u w:val="single"/>
        </w:rPr>
      </w:pPr>
    </w:p>
    <w:p w14:paraId="51A61CC7" w14:textId="50AD681F" w:rsidR="0049347C" w:rsidRPr="007D57A6" w:rsidRDefault="0049347C" w:rsidP="003F4322">
      <w:pPr>
        <w:rPr>
          <w:bCs/>
          <w:u w:val="single"/>
        </w:rPr>
      </w:pPr>
      <w:r w:rsidRPr="007D57A6">
        <w:rPr>
          <w:bCs/>
          <w:u w:val="single"/>
        </w:rPr>
        <w:t>Gezamenlijke voorbereiding</w:t>
      </w:r>
    </w:p>
    <w:p w14:paraId="0138E704" w14:textId="3F668245" w:rsidR="0049347C" w:rsidRDefault="0049347C" w:rsidP="0049347C">
      <w:pPr>
        <w:jc w:val="both"/>
      </w:pPr>
      <w:r>
        <w:t xml:space="preserve">Het verschil met traditionele werken zit hem in het feit dat de opdrachtgever en zijn projectteam en de SOK-aannemer telkens gezamenlijk in een </w:t>
      </w:r>
      <w:r w:rsidR="00AB2D85">
        <w:t xml:space="preserve">soort </w:t>
      </w:r>
      <w:r>
        <w:t xml:space="preserve">bouwteam de Nadere Overeenkomsten voorbereiden. </w:t>
      </w:r>
      <w:r w:rsidR="0081418D">
        <w:rPr>
          <w:rFonts w:cs="Arial"/>
        </w:rPr>
        <w:t xml:space="preserve">De opdrachtgever blijft te allen tijden penhouder van de </w:t>
      </w:r>
      <w:r w:rsidR="008E21E6">
        <w:rPr>
          <w:rFonts w:cs="Arial"/>
        </w:rPr>
        <w:t>N</w:t>
      </w:r>
      <w:r w:rsidR="0081418D">
        <w:rPr>
          <w:rFonts w:cs="Arial"/>
        </w:rPr>
        <w:t xml:space="preserve">adere </w:t>
      </w:r>
      <w:r w:rsidR="008E21E6">
        <w:rPr>
          <w:rFonts w:cs="Arial"/>
        </w:rPr>
        <w:t>O</w:t>
      </w:r>
      <w:r w:rsidR="0081418D">
        <w:rPr>
          <w:rFonts w:cs="Arial"/>
        </w:rPr>
        <w:t xml:space="preserve">vereenkomst. </w:t>
      </w:r>
      <w:r w:rsidR="00225F2A">
        <w:rPr>
          <w:rFonts w:cs="Arial"/>
        </w:rPr>
        <w:t>De samenwerking in de voorbereidingsfase resulteert in een Nadere Overeenkomst die door beide partijen volledig is doorgrond</w:t>
      </w:r>
      <w:r w:rsidR="009B7EE2">
        <w:rPr>
          <w:rFonts w:cs="Arial"/>
        </w:rPr>
        <w:t xml:space="preserve"> om te komen tot een zo efficiënt mogelijke  uitvoeringswijze</w:t>
      </w:r>
      <w:r w:rsidR="00225F2A">
        <w:rPr>
          <w:rFonts w:cs="Arial"/>
        </w:rPr>
        <w:t xml:space="preserve"> waarbij duidelijk is vermeld hoe de risico’s in de uitvoeringsfase zijn verdeeld. </w:t>
      </w:r>
      <w:r w:rsidR="00AA70D8">
        <w:t>Dit heeft ten</w:t>
      </w:r>
      <w:r>
        <w:t xml:space="preserve"> doel de</w:t>
      </w:r>
      <w:r w:rsidR="00AA70D8">
        <w:t xml:space="preserve"> omgevingshinder en de</w:t>
      </w:r>
      <w:r>
        <w:t xml:space="preserve"> faalkosten in de uitvoeringsfase te beperken en</w:t>
      </w:r>
      <w:r w:rsidR="00093255">
        <w:t xml:space="preserve"> </w:t>
      </w:r>
      <w:r w:rsidR="007D6577">
        <w:t>zoveel mogelijk</w:t>
      </w:r>
      <w:r>
        <w:t xml:space="preserve"> invulling </w:t>
      </w:r>
      <w:r w:rsidR="00396EEA">
        <w:t xml:space="preserve">te geven aan </w:t>
      </w:r>
      <w:r>
        <w:t>de duurzaamheids</w:t>
      </w:r>
      <w:r w:rsidR="00093255">
        <w:t>doelstellingen</w:t>
      </w:r>
      <w:r>
        <w:t xml:space="preserve">. </w:t>
      </w:r>
    </w:p>
    <w:p w14:paraId="207D04FF" w14:textId="77777777" w:rsidR="00F37FA8" w:rsidRDefault="00F37FA8" w:rsidP="0049347C">
      <w:pPr>
        <w:jc w:val="both"/>
      </w:pPr>
    </w:p>
    <w:p w14:paraId="7F03251E" w14:textId="2C444446" w:rsidR="0049347C" w:rsidRDefault="0049347C" w:rsidP="0049347C">
      <w:pPr>
        <w:jc w:val="both"/>
      </w:pPr>
      <w:r>
        <w:t xml:space="preserve">Een tijdige kick-off tussen projectteam OG en de SOK-aannemer is essentieel. Voor een Nadere Overeenkomst van gemiddelde omvang is een doorlooptijd </w:t>
      </w:r>
      <w:r w:rsidRPr="00412737">
        <w:t xml:space="preserve">van </w:t>
      </w:r>
      <w:r>
        <w:t>de voorbereidingsfase van minimaal</w:t>
      </w:r>
      <w:r w:rsidRPr="00412737">
        <w:t xml:space="preserve"> 1</w:t>
      </w:r>
      <w:r>
        <w:t>6</w:t>
      </w:r>
      <w:r w:rsidRPr="00412737">
        <w:t xml:space="preserve"> weken</w:t>
      </w:r>
      <w:r>
        <w:t xml:space="preserve"> al gebruikelijk. Dit is dan nog exclusief alle vooruitlopende benodigde projectbeheersing en managementtaken, onderzoeken (bodem, asfalt, enz.), Aerius-berekening, vergunningen en Amsterdamse procedures (bijv. Toetsteam mobiliteit/WWU/Wenstracé K+L). De SOK-aannemer is niet verplicht een Nadere Overeenkomst te sluiten indien er niet voldoende voorbereidingstijd beschikbaar is om het werk projectmatig voor te bereiden </w:t>
      </w:r>
      <w:r w:rsidR="00644BF4" w:rsidRPr="00644BF4">
        <w:rPr>
          <w:highlight w:val="yellow"/>
        </w:rPr>
        <w:t>&lt;Artikel toevoegen&gt;.</w:t>
      </w:r>
    </w:p>
    <w:p w14:paraId="552F77B4" w14:textId="77777777" w:rsidR="002034D0" w:rsidRDefault="002034D0" w:rsidP="0049347C">
      <w:pPr>
        <w:jc w:val="both"/>
      </w:pPr>
    </w:p>
    <w:p w14:paraId="36B3F798" w14:textId="626D2E81" w:rsidR="0049347C" w:rsidRDefault="002034D0" w:rsidP="0049347C">
      <w:r>
        <w:rPr>
          <w:noProof/>
        </w:rPr>
        <mc:AlternateContent>
          <mc:Choice Requires="wps">
            <w:drawing>
              <wp:inline distT="0" distB="0" distL="0" distR="0" wp14:anchorId="119DF869" wp14:editId="02640D18">
                <wp:extent cx="5343276" cy="1404620"/>
                <wp:effectExtent l="0" t="0" r="10160" b="20320"/>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3276" cy="1404620"/>
                        </a:xfrm>
                        <a:prstGeom prst="rect">
                          <a:avLst/>
                        </a:prstGeom>
                        <a:solidFill>
                          <a:srgbClr val="FFFFFF"/>
                        </a:solidFill>
                        <a:ln w="9525">
                          <a:solidFill>
                            <a:srgbClr val="000000"/>
                          </a:solidFill>
                          <a:miter lim="800000"/>
                          <a:headEnd/>
                          <a:tailEnd/>
                        </a:ln>
                      </wps:spPr>
                      <wps:txbx>
                        <w:txbxContent>
                          <w:p w14:paraId="6DA3185E" w14:textId="378E251B" w:rsidR="002034D0" w:rsidRPr="002034D0" w:rsidRDefault="002034D0" w:rsidP="002034D0">
                            <w:pPr>
                              <w:rPr>
                                <w:i/>
                                <w:iCs/>
                                <w:sz w:val="18"/>
                                <w:szCs w:val="18"/>
                              </w:rPr>
                            </w:pPr>
                            <w:r>
                              <w:rPr>
                                <w:noProof/>
                              </w:rPr>
                              <w:drawing>
                                <wp:inline distT="0" distB="0" distL="0" distR="0" wp14:anchorId="63324603" wp14:editId="4F598B54">
                                  <wp:extent cx="429371" cy="461180"/>
                                  <wp:effectExtent l="0" t="0" r="8890" b="0"/>
                                  <wp:docPr id="1299079871" name="Afbeelding 3" descr="Kruis teken png Afbeeldingen - Gratis downloaden op Freepik">
                                    <a:extLst xmlns:a="http://schemas.openxmlformats.org/drawingml/2006/main">
                                      <a:ext uri="{FF2B5EF4-FFF2-40B4-BE49-F238E27FC236}">
                                        <a16:creationId xmlns:a16="http://schemas.microsoft.com/office/drawing/2014/main" id="{4B5825E9-AEB8-4CD4-84D0-752B3D2A24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079871" name="Afbeelding 3" descr="Kruis teken png Afbeeldingen - Gratis downloaden op Freepik">
                                            <a:extLst>
                                              <a:ext uri="{FF2B5EF4-FFF2-40B4-BE49-F238E27FC236}">
                                                <a16:creationId xmlns:a16="http://schemas.microsoft.com/office/drawing/2014/main" id="{4B5825E9-AEB8-4CD4-84D0-752B3D2A2407}"/>
                                              </a:ext>
                                            </a:extLst>
                                          </pic:cNvPr>
                                          <pic:cNvPicPr>
                                            <a:picLocks noChangeAspect="1"/>
                                          </pic:cNvPicPr>
                                        </pic:nvPicPr>
                                        <pic:blipFill rotWithShape="1">
                                          <a:blip r:embed="rId16" cstate="print">
                                            <a:extLst>
                                              <a:ext uri="{28A0092B-C50C-407E-A947-70E740481C1C}">
                                                <a14:useLocalDpi xmlns:a14="http://schemas.microsoft.com/office/drawing/2010/main" val="0"/>
                                              </a:ext>
                                            </a:extLst>
                                          </a:blip>
                                          <a:srcRect l="8936" t="7852" r="7174" b="9322"/>
                                          <a:stretch>
                                            <a:fillRect/>
                                          </a:stretch>
                                        </pic:blipFill>
                                        <pic:spPr bwMode="auto">
                                          <a:xfrm>
                                            <a:off x="0" y="0"/>
                                            <a:ext cx="445663" cy="478678"/>
                                          </a:xfrm>
                                          <a:prstGeom prst="rect">
                                            <a:avLst/>
                                          </a:prstGeom>
                                          <a:noFill/>
                                          <a:ln>
                                            <a:noFill/>
                                          </a:ln>
                                          <a:extLst>
                                            <a:ext uri="{53640926-AAD7-44D8-BBD7-CCE9431645EC}">
                                              <a14:shadowObscured xmlns:a14="http://schemas.microsoft.com/office/drawing/2010/main"/>
                                            </a:ext>
                                          </a:extLst>
                                        </pic:spPr>
                                      </pic:pic>
                                    </a:graphicData>
                                  </a:graphic>
                                </wp:inline>
                              </w:drawing>
                            </w:r>
                            <w:r w:rsidRPr="002034D0">
                              <w:rPr>
                                <w:i/>
                                <w:iCs/>
                                <w:sz w:val="18"/>
                                <w:szCs w:val="18"/>
                              </w:rPr>
                              <w:t xml:space="preserve">Een opdrachtgever vraagt een SOK-aannemer tijdens het kick-off gesprek een integraal BLVC-plan op te stellen voor het uit te voeren werk. De Opdrachtgever wil met dit plan de WIOR-procedure doorlopen en het stuk in de WWU-behandelen. De WWU brengt een aantal eisen die leiden tot aanpassingen van de opdrachtgever. In de definitieve BLVC-plan wordt de SOK-aannemer geconfronteerd met maatregelen die zeer kostenverhogend en wat hem betreft onlogisch zijn. </w:t>
                            </w:r>
                          </w:p>
                          <w:p w14:paraId="24EAD326" w14:textId="77777777" w:rsidR="002034D0" w:rsidRPr="002034D0" w:rsidRDefault="002034D0" w:rsidP="002034D0">
                            <w:pPr>
                              <w:rPr>
                                <w:sz w:val="18"/>
                                <w:szCs w:val="18"/>
                              </w:rPr>
                            </w:pPr>
                          </w:p>
                          <w:p w14:paraId="5FB31C2A" w14:textId="77777777" w:rsidR="002034D0" w:rsidRPr="002034D0" w:rsidRDefault="002034D0" w:rsidP="002034D0">
                            <w:pPr>
                              <w:rPr>
                                <w:i/>
                                <w:iCs/>
                                <w:sz w:val="18"/>
                                <w:szCs w:val="18"/>
                              </w:rPr>
                            </w:pPr>
                            <w:r w:rsidRPr="002034D0">
                              <w:rPr>
                                <w:noProof/>
                                <w:sz w:val="18"/>
                                <w:szCs w:val="18"/>
                              </w:rPr>
                              <w:drawing>
                                <wp:inline distT="0" distB="0" distL="0" distR="0" wp14:anchorId="0D820A3B" wp14:editId="50CF2411">
                                  <wp:extent cx="484505" cy="484505"/>
                                  <wp:effectExtent l="0" t="0" r="0" b="0"/>
                                  <wp:docPr id="1081169989" name="Afbeelding 1081169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oen vinkje 3d pictogram | Premium Vecto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4505" cy="484505"/>
                                          </a:xfrm>
                                          <a:prstGeom prst="rect">
                                            <a:avLst/>
                                          </a:prstGeom>
                                          <a:noFill/>
                                          <a:ln>
                                            <a:noFill/>
                                          </a:ln>
                                        </pic:spPr>
                                      </pic:pic>
                                    </a:graphicData>
                                  </a:graphic>
                                </wp:inline>
                              </w:drawing>
                            </w:r>
                            <w:r w:rsidRPr="002034D0">
                              <w:rPr>
                                <w:i/>
                                <w:iCs/>
                                <w:sz w:val="18"/>
                                <w:szCs w:val="18"/>
                              </w:rPr>
                              <w:t xml:space="preserve">De opdrachtgever legt de voorgenomen fasering (concept BLVC-plan) ter tafel en geeft toelichting op de keuzes die tot dan toe zijn genomen. Opdrachtgever en SOK-aannemer organiseren een sessie om de (uitvoerings)risico’s en optimalisaties te inventariseren. Opdrachtgever verwerkt deze in het BLVC-plan en doorloopt de WIOR procedure. Bij de behandeling in de WWU-commissie verzoekt de Opdrachtgever de SOK-aannemer als gelijkwaardige partner deel te laten nemen aan de behandeling van het concept-BLVC-plan. De SOK-aannemer informeert de WWU-commissie terstond over de impact van de eisen en wensen die door de WWU worden ingebracht. De aanpassingen die worden gedaan zijn volgbaar en logisch voor alle betrokkenen. De kosten voor de BLVC-maatregelen zijn  voor de Opdrachtgever herleidbaar en onderbouwt. </w:t>
                            </w:r>
                          </w:p>
                        </w:txbxContent>
                      </wps:txbx>
                      <wps:bodyPr rot="0" vert="horz" wrap="square" lIns="91440" tIns="45720" rIns="91440" bIns="45720" anchor="t" anchorCtr="0">
                        <a:spAutoFit/>
                      </wps:bodyPr>
                    </wps:wsp>
                  </a:graphicData>
                </a:graphic>
              </wp:inline>
            </w:drawing>
          </mc:Choice>
          <mc:Fallback>
            <w:pict>
              <v:shapetype w14:anchorId="119DF869" id="_x0000_t202" coordsize="21600,21600" o:spt="202" path="m,l,21600r21600,l21600,xe">
                <v:stroke joinstyle="miter"/>
                <v:path gradientshapeok="t" o:connecttype="rect"/>
              </v:shapetype>
              <v:shape id="Tekstvak 2" o:spid="_x0000_s1026" type="#_x0000_t202" style="width:420.7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">
                <v:textbox style="mso-fit-shape-to-text:t">
                  <w:txbxContent>
                    <w:p w14:paraId="6DA3185E" w14:textId="378E251B" w:rsidR="002034D0" w:rsidRPr="002034D0" w:rsidRDefault="002034D0" w:rsidP="002034D0">
                      <w:pPr>
                        <w:rPr>
                          <w:i/>
                          <w:iCs/>
                          <w:sz w:val="18"/>
                          <w:szCs w:val="18"/>
                        </w:rPr>
                      </w:pPr>
                      <w:r>
                        <w:rPr>
                          <w:noProof/>
                        </w:rPr>
                        <w:drawing>
                          <wp:inline distT="0" distB="0" distL="0" distR="0" wp14:anchorId="63324603" wp14:editId="4F598B54">
                            <wp:extent cx="429371" cy="461180"/>
                            <wp:effectExtent l="0" t="0" r="8890" b="0"/>
                            <wp:docPr id="1299079871" name="Afbeelding 3" descr="Kruis teken png Afbeeldingen - Gratis downloaden op Freepik">
                              <a:extLst xmlns:a="http://schemas.openxmlformats.org/drawingml/2006/main">
                                <a:ext uri="{FF2B5EF4-FFF2-40B4-BE49-F238E27FC236}">
                                  <a16:creationId xmlns:a16="http://schemas.microsoft.com/office/drawing/2014/main" id="{4B5825E9-AEB8-4CD4-84D0-752B3D2A24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079871" name="Afbeelding 3" descr="Kruis teken png Afbeeldingen - Gratis downloaden op Freepik">
                                      <a:extLst>
                                        <a:ext uri="{FF2B5EF4-FFF2-40B4-BE49-F238E27FC236}">
                                          <a16:creationId xmlns:a16="http://schemas.microsoft.com/office/drawing/2014/main" id="{4B5825E9-AEB8-4CD4-84D0-752B3D2A2407}"/>
                                        </a:ext>
                                      </a:extLst>
                                    </pic:cNvPr>
                                    <pic:cNvPicPr>
                                      <a:picLocks noChangeAspect="1"/>
                                    </pic:cNvPicPr>
                                  </pic:nvPicPr>
                                  <pic:blipFill rotWithShape="1">
                                    <a:blip r:embed="rId16" cstate="print">
                                      <a:extLst>
                                        <a:ext uri="{28A0092B-C50C-407E-A947-70E740481C1C}">
                                          <a14:useLocalDpi xmlns:a14="http://schemas.microsoft.com/office/drawing/2010/main" val="0"/>
                                        </a:ext>
                                      </a:extLst>
                                    </a:blip>
                                    <a:srcRect l="8936" t="7852" r="7174" b="9322"/>
                                    <a:stretch>
                                      <a:fillRect/>
                                    </a:stretch>
                                  </pic:blipFill>
                                  <pic:spPr bwMode="auto">
                                    <a:xfrm>
                                      <a:off x="0" y="0"/>
                                      <a:ext cx="445663" cy="478678"/>
                                    </a:xfrm>
                                    <a:prstGeom prst="rect">
                                      <a:avLst/>
                                    </a:prstGeom>
                                    <a:noFill/>
                                    <a:ln>
                                      <a:noFill/>
                                    </a:ln>
                                    <a:extLst>
                                      <a:ext uri="{53640926-AAD7-44D8-BBD7-CCE9431645EC}">
                                        <a14:shadowObscured xmlns:a14="http://schemas.microsoft.com/office/drawing/2010/main"/>
                                      </a:ext>
                                    </a:extLst>
                                  </pic:spPr>
                                </pic:pic>
                              </a:graphicData>
                            </a:graphic>
                          </wp:inline>
                        </w:drawing>
                      </w:r>
                      <w:r w:rsidRPr="002034D0">
                        <w:rPr>
                          <w:i/>
                          <w:iCs/>
                          <w:sz w:val="18"/>
                          <w:szCs w:val="18"/>
                        </w:rPr>
                        <w:t xml:space="preserve">Een opdrachtgever vraagt een SOK-aannemer tijdens het kick-off gesprek een integraal BLVC-plan op te stellen voor het uit te voeren werk. De Opdrachtgever wil met dit plan de WIOR-procedure doorlopen en het stuk in de WWU-behandelen. De WWU brengt een aantal eisen die leiden tot aanpassingen van de opdrachtgever. In de definitieve BLVC-plan wordt de SOK-aannemer geconfronteerd met maatregelen die zeer kostenverhogend en wat hem betreft onlogisch zijn. </w:t>
                      </w:r>
                    </w:p>
                    <w:p w14:paraId="24EAD326" w14:textId="77777777" w:rsidR="002034D0" w:rsidRPr="002034D0" w:rsidRDefault="002034D0" w:rsidP="002034D0">
                      <w:pPr>
                        <w:rPr>
                          <w:sz w:val="18"/>
                          <w:szCs w:val="18"/>
                        </w:rPr>
                      </w:pPr>
                    </w:p>
                    <w:p w14:paraId="5FB31C2A" w14:textId="77777777" w:rsidR="002034D0" w:rsidRPr="002034D0" w:rsidRDefault="002034D0" w:rsidP="002034D0">
                      <w:pPr>
                        <w:rPr>
                          <w:i/>
                          <w:iCs/>
                          <w:sz w:val="18"/>
                          <w:szCs w:val="18"/>
                        </w:rPr>
                      </w:pPr>
                      <w:r w:rsidRPr="002034D0">
                        <w:rPr>
                          <w:noProof/>
                          <w:sz w:val="18"/>
                          <w:szCs w:val="18"/>
                        </w:rPr>
                        <w:drawing>
                          <wp:inline distT="0" distB="0" distL="0" distR="0" wp14:anchorId="0D820A3B" wp14:editId="50CF2411">
                            <wp:extent cx="484505" cy="484505"/>
                            <wp:effectExtent l="0" t="0" r="0" b="0"/>
                            <wp:docPr id="1081169989" name="Afbeelding 1081169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oen vinkje 3d pictogram | Premium Vecto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4505" cy="484505"/>
                                    </a:xfrm>
                                    <a:prstGeom prst="rect">
                                      <a:avLst/>
                                    </a:prstGeom>
                                    <a:noFill/>
                                    <a:ln>
                                      <a:noFill/>
                                    </a:ln>
                                  </pic:spPr>
                                </pic:pic>
                              </a:graphicData>
                            </a:graphic>
                          </wp:inline>
                        </w:drawing>
                      </w:r>
                      <w:r w:rsidRPr="002034D0">
                        <w:rPr>
                          <w:i/>
                          <w:iCs/>
                          <w:sz w:val="18"/>
                          <w:szCs w:val="18"/>
                        </w:rPr>
                        <w:t xml:space="preserve">De opdrachtgever legt de voorgenomen fasering (concept BLVC-plan) ter tafel en geeft toelichting op de keuzes die tot dan toe zijn genomen. Opdrachtgever en SOK-aannemer organiseren een sessie om de (uitvoerings)risico’s en optimalisaties te inventariseren. Opdrachtgever verwerkt deze in het BLVC-plan en doorloopt de WIOR procedure. Bij de behandeling in de WWU-commissie verzoekt de Opdrachtgever de SOK-aannemer als gelijkwaardige partner deel te laten nemen aan de behandeling van het concept-BLVC-plan. De SOK-aannemer informeert de WWU-commissie terstond over de impact van de eisen en wensen die door de WWU worden ingebracht. De aanpassingen die worden gedaan zijn volgbaar en logisch voor alle betrokkenen. De kosten voor de BLVC-maatregelen zijn  voor de Opdrachtgever herleidbaar en onderbouwt. </w:t>
                      </w:r>
                    </w:p>
                  </w:txbxContent>
                </v:textbox>
                <w10:anchorlock/>
              </v:shape>
            </w:pict>
          </mc:Fallback>
        </mc:AlternateContent>
      </w:r>
    </w:p>
    <w:p w14:paraId="3FC26140" w14:textId="1CE444B0" w:rsidR="00C63079" w:rsidRDefault="002034D0" w:rsidP="0049347C">
      <w:r w:rsidRPr="002034D0">
        <w:rPr>
          <w:i/>
          <w:iCs/>
          <w:sz w:val="18"/>
          <w:szCs w:val="18"/>
        </w:rPr>
        <w:t xml:space="preserve"> </w:t>
      </w:r>
    </w:p>
    <w:p w14:paraId="0EFD403F" w14:textId="36A2D2EE" w:rsidR="00511276" w:rsidRPr="00511276" w:rsidRDefault="00511276" w:rsidP="0049347C">
      <w:pPr>
        <w:jc w:val="both"/>
        <w:rPr>
          <w:u w:val="single"/>
        </w:rPr>
      </w:pPr>
      <w:r w:rsidRPr="00511276">
        <w:rPr>
          <w:u w:val="single"/>
        </w:rPr>
        <w:t>AFIS</w:t>
      </w:r>
    </w:p>
    <w:p w14:paraId="67D3A962" w14:textId="1617FD07" w:rsidR="00AF2763" w:rsidRDefault="00AF2763" w:rsidP="0049347C">
      <w:pPr>
        <w:jc w:val="both"/>
      </w:pPr>
      <w:r>
        <w:t xml:space="preserve">Nu het belang van de </w:t>
      </w:r>
      <w:r w:rsidR="00511276">
        <w:t>gezamenlijke</w:t>
      </w:r>
      <w:r>
        <w:t xml:space="preserve"> voorbereiding genoemd is zullen we verder kijken naar de stappen die gezet dienen te worden. Als de intake verwerkt is worden er in AFIS twee omgevingen </w:t>
      </w:r>
      <w:r w:rsidR="00916266">
        <w:t>klaargezet door het SOK-team.</w:t>
      </w:r>
      <w:r w:rsidR="009A6569">
        <w:t xml:space="preserve"> Één voor de voorbereidingsfase en één voor </w:t>
      </w:r>
      <w:r w:rsidR="00E31D8E">
        <w:t>de uit</w:t>
      </w:r>
      <w:r w:rsidR="00C96235">
        <w:t>voeringsfase.</w:t>
      </w:r>
      <w:r w:rsidR="00916266">
        <w:t xml:space="preserve"> Het projectteam dient deze contractwerkruimtes </w:t>
      </w:r>
      <w:r w:rsidR="00916266">
        <w:rPr>
          <w:u w:val="single"/>
        </w:rPr>
        <w:t>zelf</w:t>
      </w:r>
      <w:r w:rsidR="00916266">
        <w:t xml:space="preserve"> te publiceren. Dit is zo geregeld omdat </w:t>
      </w:r>
      <w:r w:rsidR="000D0DC4">
        <w:t xml:space="preserve">bij de intake </w:t>
      </w:r>
      <w:r w:rsidR="00916266">
        <w:t>nog niet</w:t>
      </w:r>
      <w:r w:rsidR="000D0DC4">
        <w:t xml:space="preserve"> duidelijk is</w:t>
      </w:r>
      <w:r w:rsidR="00916266">
        <w:t xml:space="preserve"> wat de omvang is van de opdracht </w:t>
      </w:r>
      <w:r w:rsidR="000D0DC4">
        <w:t xml:space="preserve">gaat zijn. </w:t>
      </w:r>
    </w:p>
    <w:p w14:paraId="171A38E1" w14:textId="77777777" w:rsidR="00511276" w:rsidRDefault="00511276" w:rsidP="0049347C">
      <w:pPr>
        <w:jc w:val="both"/>
      </w:pPr>
    </w:p>
    <w:p w14:paraId="3F8F3B1B" w14:textId="77777777" w:rsidR="002100E4" w:rsidRDefault="002100E4" w:rsidP="0049347C">
      <w:pPr>
        <w:jc w:val="both"/>
      </w:pPr>
    </w:p>
    <w:p w14:paraId="1BF8053D" w14:textId="77777777" w:rsidR="002100E4" w:rsidRDefault="002100E4" w:rsidP="0049347C">
      <w:pPr>
        <w:jc w:val="both"/>
      </w:pPr>
    </w:p>
    <w:p w14:paraId="2679DE61" w14:textId="3513CCF0" w:rsidR="00511276" w:rsidRPr="00511276" w:rsidRDefault="00511276" w:rsidP="0049347C">
      <w:pPr>
        <w:jc w:val="both"/>
        <w:rPr>
          <w:u w:val="single"/>
        </w:rPr>
      </w:pPr>
      <w:r w:rsidRPr="00511276">
        <w:rPr>
          <w:u w:val="single"/>
        </w:rPr>
        <w:lastRenderedPageBreak/>
        <w:t>VISI</w:t>
      </w:r>
    </w:p>
    <w:p w14:paraId="6006BBCB" w14:textId="7939C23A" w:rsidR="00511276" w:rsidRDefault="00511276" w:rsidP="0049347C">
      <w:pPr>
        <w:jc w:val="both"/>
      </w:pPr>
      <w:r>
        <w:t xml:space="preserve">Zodra de intake heeft plaatsgevonden is er een VISI omgeving aangemaakt voor het projectteam. Het is de bedoeling dat deze VISI omgeving gedurende het voorbereidingsproces wordt gevuld met de relevante stukken. </w:t>
      </w:r>
      <w:r w:rsidR="00E35AB7">
        <w:t>Op welk moment</w:t>
      </w:r>
      <w:r>
        <w:t xml:space="preserve"> de aannemer toegang heeft/aangesloten is aan de VISI omgeving </w:t>
      </w:r>
      <w:r w:rsidR="00E35AB7">
        <w:t>dient afgestemd te worden binnen</w:t>
      </w:r>
      <w:r>
        <w:t xml:space="preserve"> het projectteam. Bij complexere werken is het raadzaam om de aannemer </w:t>
      </w:r>
      <w:r w:rsidR="00294832">
        <w:t>vroeg</w:t>
      </w:r>
      <w:r>
        <w:t xml:space="preserve"> te betrekken. </w:t>
      </w:r>
    </w:p>
    <w:p w14:paraId="0DA22F4C" w14:textId="77777777" w:rsidR="00511276" w:rsidRDefault="00511276" w:rsidP="0049347C">
      <w:pPr>
        <w:jc w:val="both"/>
      </w:pPr>
    </w:p>
    <w:p w14:paraId="0B15DF35" w14:textId="666FB318" w:rsidR="00511276" w:rsidRPr="00511276" w:rsidRDefault="00511276" w:rsidP="0049347C">
      <w:pPr>
        <w:jc w:val="both"/>
      </w:pPr>
      <w:r>
        <w:t xml:space="preserve">LET OP zodra er over wordt gegaan naar de uitvoering wordt de VISI omgeving omgezet. Dit is het moment dat de directievoerder verantwoordelijk is voor de VISI omgeving. Directievoering en toezicht neemt de VISI omgeving </w:t>
      </w:r>
      <w:r>
        <w:rPr>
          <w:u w:val="single"/>
        </w:rPr>
        <w:t>niet</w:t>
      </w:r>
      <w:r>
        <w:t xml:space="preserve"> over op het moment dat deze niet compleet is. Dit heeft tot gevolg dat zij hun taken dus ook niet kunnen uitvoeren. </w:t>
      </w:r>
      <w:r w:rsidR="00DD2333">
        <w:t xml:space="preserve">Hier </w:t>
      </w:r>
      <w:r w:rsidR="00DD2333" w:rsidRPr="003A7E2F">
        <w:rPr>
          <w:highlight w:val="yellow"/>
        </w:rPr>
        <w:t>&lt;LINK TOEVOEGEN&gt;</w:t>
      </w:r>
      <w:r w:rsidR="00DD2333">
        <w:t xml:space="preserve"> is een checklist te vinden voor het projectteam. Deze checklist dient doorlopen te worden en pas als deze compleet is ingevuld kan </w:t>
      </w:r>
      <w:r w:rsidR="003A7E2F">
        <w:t>de VISI omgeving worden overgenomen.</w:t>
      </w:r>
    </w:p>
    <w:p w14:paraId="5B31B45E" w14:textId="77777777" w:rsidR="00511276" w:rsidRPr="00916266" w:rsidRDefault="00511276" w:rsidP="0049347C">
      <w:pPr>
        <w:jc w:val="both"/>
      </w:pPr>
    </w:p>
    <w:p w14:paraId="6ECD2427" w14:textId="60192D4F" w:rsidR="00AF2763" w:rsidRPr="001873E7" w:rsidRDefault="001873E7" w:rsidP="0049347C">
      <w:pPr>
        <w:jc w:val="both"/>
        <w:rPr>
          <w:u w:val="single"/>
        </w:rPr>
      </w:pPr>
      <w:r w:rsidRPr="001873E7">
        <w:rPr>
          <w:u w:val="single"/>
        </w:rPr>
        <w:t>Processtappen projectteam</w:t>
      </w:r>
    </w:p>
    <w:p w14:paraId="50CB8407" w14:textId="2334F8E7" w:rsidR="007131D1" w:rsidRDefault="001873E7" w:rsidP="0049347C">
      <w:pPr>
        <w:jc w:val="both"/>
      </w:pPr>
      <w:r>
        <w:t xml:space="preserve">Zodra het AI-nummer is toegekend en de omgevingen zijn klaargezet is het zaak dat het projectteam contact opneemt met de aannemer. </w:t>
      </w:r>
      <w:r w:rsidR="0049347C">
        <w:t xml:space="preserve">Aan de start van de voorbereidingsfase wordt in een </w:t>
      </w:r>
      <w:r w:rsidR="0049347C" w:rsidRPr="00294832">
        <w:t>demarcatielijst</w:t>
      </w:r>
      <w:r w:rsidR="0049347C" w:rsidRPr="2A5F7C48">
        <w:rPr>
          <w:color w:val="FF0000"/>
        </w:rPr>
        <w:t xml:space="preserve"> </w:t>
      </w:r>
      <w:r w:rsidR="0049347C">
        <w:t xml:space="preserve">beschreven wie welke taak in het voorbereidingstraject op zich neemt. </w:t>
      </w:r>
      <w:r w:rsidR="00265385">
        <w:t xml:space="preserve">Gebruik dit format, en vul deze lijst in. Dit helpt namelijk om afspraken te kunnen maken over de omvang van de engineeringsopdracht die bij de aannemer kan worden uitgevraagd. </w:t>
      </w:r>
      <w:r w:rsidR="007131D1">
        <w:t>Vervolgens dient het projectteam een engineeringsopdracht te geven aan de aannemer zodat zij de voorbereidende werkzaamheden kunnen uitvoeren.</w:t>
      </w:r>
    </w:p>
    <w:p w14:paraId="4934ECD9" w14:textId="2D93EDF9" w:rsidR="007131D1" w:rsidRDefault="007131D1" w:rsidP="0049347C">
      <w:pPr>
        <w:jc w:val="both"/>
      </w:pPr>
      <w:r>
        <w:t xml:space="preserve">Voor deze engineeringsopdracht is </w:t>
      </w:r>
      <w:r w:rsidR="002664F5">
        <w:rPr>
          <w:u w:val="single"/>
        </w:rPr>
        <w:t>geen</w:t>
      </w:r>
      <w:r w:rsidR="002664F5">
        <w:t xml:space="preserve"> verkort gunningsbesluit benodigd. Een onderbouwing van de aanbieding is wel benodigd en deze dient te worden toegevoegd aan de VISI omgeving.</w:t>
      </w:r>
    </w:p>
    <w:p w14:paraId="5BD748D0" w14:textId="77777777" w:rsidR="00C9341E" w:rsidRDefault="00C9341E" w:rsidP="0049347C">
      <w:pPr>
        <w:jc w:val="both"/>
        <w:rPr>
          <w:u w:val="single"/>
        </w:rPr>
      </w:pPr>
    </w:p>
    <w:p w14:paraId="4E1DDBDD" w14:textId="5CCDBCF7" w:rsidR="002664F5" w:rsidRDefault="00DF2955" w:rsidP="0049347C">
      <w:pPr>
        <w:jc w:val="both"/>
        <w:rPr>
          <w:u w:val="single"/>
        </w:rPr>
      </w:pPr>
      <w:r>
        <w:rPr>
          <w:u w:val="single"/>
        </w:rPr>
        <w:t xml:space="preserve">Opstellen </w:t>
      </w:r>
      <w:r w:rsidR="00B47845">
        <w:rPr>
          <w:u w:val="single"/>
        </w:rPr>
        <w:t>risicoanalyse &amp; bestek</w:t>
      </w:r>
    </w:p>
    <w:p w14:paraId="7AE16951" w14:textId="01E0BC1F" w:rsidR="00B47845" w:rsidRPr="00B47845" w:rsidRDefault="00B47845" w:rsidP="0049347C">
      <w:pPr>
        <w:jc w:val="both"/>
      </w:pPr>
      <w:r>
        <w:t xml:space="preserve">Ongeacht de omvang van de opdracht dient er een risicoanalyse te worden ingevuld door het projectteam samen met de aannemer. Wat zijn de risico’s, hoe zijn deze ondervangen in het proces </w:t>
      </w:r>
      <w:r w:rsidR="001C15D5">
        <w:t>en wat wordt er gedaan als er een risico optreedt. Ook deze risicoanalyse dient in VISI te worden toegevoegd.</w:t>
      </w:r>
    </w:p>
    <w:p w14:paraId="4DDAE0A6" w14:textId="16987D3E" w:rsidR="00596D06" w:rsidRDefault="007344EC" w:rsidP="003F4322">
      <w:pPr>
        <w:jc w:val="both"/>
      </w:pPr>
      <w:r>
        <w:t>Bij het vormen van een Nadere Overeenkomst blijft h</w:t>
      </w:r>
      <w:r w:rsidRPr="006D73F9">
        <w:t xml:space="preserve">et </w:t>
      </w:r>
      <w:r w:rsidRPr="004C1073">
        <w:t>kwaliteitsmanagementsysteem</w:t>
      </w:r>
      <w:r w:rsidRPr="006D73F9">
        <w:t xml:space="preserve"> </w:t>
      </w:r>
      <w:r>
        <w:t xml:space="preserve">en de Amsterdamse regels </w:t>
      </w:r>
      <w:r w:rsidRPr="006D73F9">
        <w:t>de basis voor</w:t>
      </w:r>
      <w:r>
        <w:t xml:space="preserve"> het interne</w:t>
      </w:r>
      <w:r w:rsidRPr="006D73F9">
        <w:t xml:space="preserve"> proces van initiatief tot oplevering</w:t>
      </w:r>
      <w:r>
        <w:t>. Dat betekent dat v</w:t>
      </w:r>
      <w:r w:rsidRPr="006D73F9">
        <w:t xml:space="preserve">oor werken vanaf €50.000,- </w:t>
      </w:r>
      <w:r>
        <w:t>elke Nadere Overeenkomst in</w:t>
      </w:r>
      <w:r w:rsidRPr="006D73F9">
        <w:t xml:space="preserve"> een RAW-bestek </w:t>
      </w:r>
      <w:r>
        <w:t xml:space="preserve">conform het </w:t>
      </w:r>
      <w:r w:rsidRPr="00EC68F7">
        <w:t>Amsterdamse RAW-moederbestek</w:t>
      </w:r>
      <w:r w:rsidRPr="006F175F">
        <w:rPr>
          <w:color w:val="FF0000"/>
        </w:rPr>
        <w:t xml:space="preserve"> </w:t>
      </w:r>
      <w:r>
        <w:t>uitgewerkt wordt</w:t>
      </w:r>
      <w:r w:rsidRPr="006D73F9">
        <w:t>.</w:t>
      </w:r>
      <w:r>
        <w:t xml:space="preserve"> </w:t>
      </w:r>
      <w:r w:rsidRPr="006D73F9">
        <w:t xml:space="preserve">Voor opdrachten &lt; € </w:t>
      </w:r>
      <w:r w:rsidR="00294832">
        <w:t>1</w:t>
      </w:r>
      <w:r w:rsidRPr="006D73F9">
        <w:t xml:space="preserve">50.000,- </w:t>
      </w:r>
      <w:r>
        <w:t xml:space="preserve">wordt geadviseerd </w:t>
      </w:r>
      <w:r w:rsidRPr="006D73F9">
        <w:t xml:space="preserve">gebruik te maken van het </w:t>
      </w:r>
      <w:r w:rsidRPr="00294832">
        <w:t>Format Kleine Opdrachten</w:t>
      </w:r>
      <w:r>
        <w:t>. In de uitvoeringsfase worden de rechtsverhoudingen tussen opdrachtgever en SOK-aannemer zodoende bepaald door de</w:t>
      </w:r>
      <w:r w:rsidRPr="00FD0C75">
        <w:t xml:space="preserve"> Uniforme administratieve voorwaarden 2012 (UAV 2012)</w:t>
      </w:r>
      <w:r>
        <w:t>. Met het RAW-bestek of het Format Kleine Opdrachten zijn tevens de</w:t>
      </w:r>
      <w:r w:rsidRPr="006D73F9">
        <w:t xml:space="preserve"> relevante kwaliteitsnormen en Amsterdamse bepalingen en regelingen ondervangen</w:t>
      </w:r>
      <w:r>
        <w:t>. Denk bijvoorbeeld aan inkoop van</w:t>
      </w:r>
      <w:r w:rsidRPr="006D73F9">
        <w:t xml:space="preserve"> Puccini-materialen</w:t>
      </w:r>
      <w:r>
        <w:t xml:space="preserve"> bij Logistiek, </w:t>
      </w:r>
      <w:r w:rsidRPr="006D73F9">
        <w:t xml:space="preserve">verkeersmaatregelen, afvoer van vrijkomende materialen, etc.. </w:t>
      </w:r>
      <w:r>
        <w:t>E</w:t>
      </w:r>
      <w:r w:rsidRPr="006D73F9">
        <w:t xml:space="preserve">en </w:t>
      </w:r>
      <w:r>
        <w:t>Nadere Overeenkomst</w:t>
      </w:r>
      <w:r w:rsidRPr="006D73F9">
        <w:t xml:space="preserve"> op basis van offertes en voorwaarden van de SOK-aannemers</w:t>
      </w:r>
      <w:r>
        <w:t xml:space="preserve"> wordt om die reden afgeraden</w:t>
      </w:r>
      <w:r w:rsidRPr="006D73F9">
        <w:t>.</w:t>
      </w:r>
    </w:p>
    <w:p w14:paraId="4E9837A6" w14:textId="77777777" w:rsidR="003F4322" w:rsidRDefault="003F4322" w:rsidP="003F4322">
      <w:pPr>
        <w:jc w:val="both"/>
        <w:rPr>
          <w:bCs/>
        </w:rPr>
      </w:pPr>
    </w:p>
    <w:p w14:paraId="409BC1E2" w14:textId="2C66A925" w:rsidR="003F4322" w:rsidRDefault="003F4322" w:rsidP="003F4322">
      <w:pPr>
        <w:jc w:val="both"/>
        <w:rPr>
          <w:bCs/>
        </w:rPr>
      </w:pPr>
      <w:r w:rsidRPr="00291F14">
        <w:rPr>
          <w:bCs/>
        </w:rPr>
        <w:t>De opdrachtgever is te allen tijde verantwoordelijk voor de inhoud van het bestek, tekeningen en bijbehorende documenten (par 5 lid 2 UAV 2012)</w:t>
      </w:r>
      <w:r>
        <w:rPr>
          <w:bCs/>
        </w:rPr>
        <w:t xml:space="preserve"> en stelt zodoende het bestek samen. </w:t>
      </w:r>
      <w:r w:rsidRPr="00291F14">
        <w:rPr>
          <w:bCs/>
        </w:rPr>
        <w:t xml:space="preserve">De SOK-aannemer krijgt </w:t>
      </w:r>
      <w:r>
        <w:rPr>
          <w:bCs/>
        </w:rPr>
        <w:t>daarbij altijd de</w:t>
      </w:r>
      <w:r w:rsidRPr="00291F14">
        <w:rPr>
          <w:bCs/>
        </w:rPr>
        <w:t xml:space="preserve"> gelegenheid om </w:t>
      </w:r>
      <w:r>
        <w:rPr>
          <w:bCs/>
        </w:rPr>
        <w:t>elke</w:t>
      </w:r>
      <w:r w:rsidRPr="00291F14">
        <w:rPr>
          <w:bCs/>
        </w:rPr>
        <w:t xml:space="preserve"> concept</w:t>
      </w:r>
      <w:r>
        <w:rPr>
          <w:bCs/>
        </w:rPr>
        <w:t>versie</w:t>
      </w:r>
      <w:r w:rsidRPr="00291F14">
        <w:rPr>
          <w:bCs/>
        </w:rPr>
        <w:t xml:space="preserve"> en de bijbehorende tekeningen evenals </w:t>
      </w:r>
      <w:r>
        <w:rPr>
          <w:bCs/>
        </w:rPr>
        <w:t>de opzet van het</w:t>
      </w:r>
      <w:r w:rsidRPr="00291F14">
        <w:rPr>
          <w:bCs/>
        </w:rPr>
        <w:t xml:space="preserve"> BLVC-plan tijdig te doorgronden, te becommentariëren en te voorzien van (verbeter)suggesties.</w:t>
      </w:r>
      <w:r w:rsidR="00C13F84">
        <w:rPr>
          <w:bCs/>
        </w:rPr>
        <w:t xml:space="preserve"> Indien dit om substantiële uren en werkzaamheden gaat adviseren we dus om dit in een engineeringsopdracht vorm te geven.</w:t>
      </w:r>
      <w:r w:rsidRPr="00291F14">
        <w:rPr>
          <w:bCs/>
        </w:rPr>
        <w:t xml:space="preserve"> De SOK-aannemer voorziet ten minste in </w:t>
      </w:r>
      <w:r w:rsidRPr="00291F14">
        <w:rPr>
          <w:bCs/>
        </w:rPr>
        <w:lastRenderedPageBreak/>
        <w:t xml:space="preserve">aanvullingen en suggesties die toezien op de duurzaamheidsambities, de projectdoelstelling en het efficiënt kunnen uitvoeren van het werk. </w:t>
      </w:r>
    </w:p>
    <w:p w14:paraId="254E956B" w14:textId="77777777" w:rsidR="00F52BC8" w:rsidRDefault="00F52BC8" w:rsidP="003F4322">
      <w:pPr>
        <w:jc w:val="both"/>
        <w:rPr>
          <w:bCs/>
        </w:rPr>
      </w:pPr>
    </w:p>
    <w:p w14:paraId="3DA22FC7" w14:textId="1ED91421" w:rsidR="003F4FC0" w:rsidRPr="003F4FC0" w:rsidRDefault="003F4FC0" w:rsidP="003F4322">
      <w:pPr>
        <w:jc w:val="both"/>
        <w:rPr>
          <w:bCs/>
          <w:u w:val="single"/>
        </w:rPr>
      </w:pPr>
      <w:r w:rsidRPr="003F4FC0">
        <w:rPr>
          <w:bCs/>
          <w:u w:val="single"/>
        </w:rPr>
        <w:t>Aeriusberekening &amp; invulling emissietool</w:t>
      </w:r>
    </w:p>
    <w:p w14:paraId="353CED71" w14:textId="4860D22F" w:rsidR="00F52BC8" w:rsidRDefault="00F52BC8" w:rsidP="003F4322">
      <w:pPr>
        <w:jc w:val="both"/>
        <w:rPr>
          <w:bCs/>
        </w:rPr>
      </w:pPr>
      <w:r>
        <w:rPr>
          <w:bCs/>
        </w:rPr>
        <w:t xml:space="preserve">Op het moment dat het bestek </w:t>
      </w:r>
      <w:r w:rsidR="003F4FC0">
        <w:rPr>
          <w:bCs/>
        </w:rPr>
        <w:t xml:space="preserve">is afgerond dient er een </w:t>
      </w:r>
      <w:hyperlink r:id="rId18" w:history="1">
        <w:r w:rsidR="003F4FC0" w:rsidRPr="00B66E2D">
          <w:rPr>
            <w:rStyle w:val="Hyperlink"/>
            <w:bCs/>
          </w:rPr>
          <w:t>Aeriusberekening</w:t>
        </w:r>
      </w:hyperlink>
      <w:r w:rsidR="003F4FC0">
        <w:rPr>
          <w:bCs/>
        </w:rPr>
        <w:t xml:space="preserve"> te worden gemaakt door de aannemer. Deze berekening is nodig om het bestek te ontgrendelen. </w:t>
      </w:r>
      <w:r w:rsidR="00C74902">
        <w:rPr>
          <w:bCs/>
        </w:rPr>
        <w:t>Deze berekening dient dus te worden gemaakt op basis van het concept bestek. Hierbij dien</w:t>
      </w:r>
      <w:r w:rsidR="00A53DCF">
        <w:rPr>
          <w:bCs/>
        </w:rPr>
        <w:t>en de eisen uit het contract in acht te worden genomen en de afspraken die project specifiek zijn gemaakt over de inzet van materieel.</w:t>
      </w:r>
    </w:p>
    <w:p w14:paraId="60B596A3" w14:textId="77777777" w:rsidR="00A53DCF" w:rsidRDefault="00A53DCF" w:rsidP="003F4322">
      <w:pPr>
        <w:jc w:val="both"/>
        <w:rPr>
          <w:bCs/>
        </w:rPr>
      </w:pPr>
    </w:p>
    <w:p w14:paraId="44271E45" w14:textId="30F908A7" w:rsidR="000A26F9" w:rsidRDefault="00A53DCF" w:rsidP="003F4322">
      <w:pPr>
        <w:jc w:val="both"/>
        <w:rPr>
          <w:bCs/>
        </w:rPr>
      </w:pPr>
      <w:r>
        <w:rPr>
          <w:bCs/>
        </w:rPr>
        <w:t xml:space="preserve">Parallel aan het invullen van de Aeriusberekening </w:t>
      </w:r>
      <w:r w:rsidR="00896281">
        <w:rPr>
          <w:bCs/>
        </w:rPr>
        <w:t xml:space="preserve">dient </w:t>
      </w:r>
      <w:r>
        <w:rPr>
          <w:bCs/>
        </w:rPr>
        <w:t xml:space="preserve">ook de </w:t>
      </w:r>
      <w:hyperlink r:id="rId19" w:history="1">
        <w:r w:rsidR="00896281" w:rsidRPr="00896281">
          <w:rPr>
            <w:rStyle w:val="Hyperlink"/>
            <w:bCs/>
          </w:rPr>
          <w:t>emissietool</w:t>
        </w:r>
      </w:hyperlink>
      <w:r w:rsidR="00896281">
        <w:rPr>
          <w:bCs/>
        </w:rPr>
        <w:t xml:space="preserve"> </w:t>
      </w:r>
      <w:r w:rsidR="00C9341E">
        <w:rPr>
          <w:bCs/>
        </w:rPr>
        <w:t xml:space="preserve">te </w:t>
      </w:r>
      <w:r w:rsidR="00896281">
        <w:rPr>
          <w:bCs/>
        </w:rPr>
        <w:t xml:space="preserve">worden ingevuld door de aannemer. </w:t>
      </w:r>
      <w:r w:rsidR="008606C2">
        <w:rPr>
          <w:bCs/>
        </w:rPr>
        <w:t xml:space="preserve">Als het project is afgerond </w:t>
      </w:r>
      <w:r w:rsidR="00B8203A">
        <w:rPr>
          <w:bCs/>
        </w:rPr>
        <w:t>dienen zowel de Aeriusberekening alsook de emissietool te worden gecontroleerd. Deze dienen dan aangepast te worden op basis van de werkelijke inzet van het materieel en de mate van hergebruik.</w:t>
      </w:r>
    </w:p>
    <w:p w14:paraId="1ED4B7A5" w14:textId="77777777" w:rsidR="00B8203A" w:rsidRDefault="00B8203A" w:rsidP="003F4322">
      <w:pPr>
        <w:jc w:val="both"/>
        <w:rPr>
          <w:bCs/>
        </w:rPr>
      </w:pPr>
    </w:p>
    <w:p w14:paraId="52327DD0" w14:textId="2C1165C3" w:rsidR="00B8203A" w:rsidRDefault="00FE3ABF" w:rsidP="003F4322">
      <w:pPr>
        <w:jc w:val="both"/>
        <w:rPr>
          <w:bCs/>
          <w:u w:val="single"/>
        </w:rPr>
      </w:pPr>
      <w:r>
        <w:rPr>
          <w:bCs/>
          <w:u w:val="single"/>
        </w:rPr>
        <w:t>Bestektoets door Besteksregistratieteam (BERT)</w:t>
      </w:r>
    </w:p>
    <w:p w14:paraId="2BBBB7AE" w14:textId="77777777" w:rsidR="001C69F6" w:rsidRDefault="001C69F6" w:rsidP="001C69F6">
      <w:pPr>
        <w:jc w:val="both"/>
      </w:pPr>
      <w:r>
        <w:t xml:space="preserve">Bij een Nadere Overeenkomst waarvoor een RAW-bestek is opgesteld dient het bestek te worden getoetst door team Bestekregistratie dit is een stap die is ingebouwd in VISI. De toets en ontgrendelcode voor het bestek zal dus ook op die manier worden verstrekt. Mochten er vragen zijn kunnen deze gestuurd worden naar </w:t>
      </w:r>
      <w:hyperlink r:id="rId20">
        <w:r w:rsidRPr="3F6423B4">
          <w:rPr>
            <w:rStyle w:val="Hyperlink"/>
          </w:rPr>
          <w:t>bestekregistratie.ib@amsterdam.nl</w:t>
        </w:r>
      </w:hyperlink>
      <w:r>
        <w:t xml:space="preserve">. Het bestekregistratieteam zal het RAW-bestek toetsen op juiste toepassing van de Amsterdamse regels en de RAW-systematiek. Deze toets ontneemt het projectteam overigens niet van deze verplichting om vooraf zelf een collegiale toets op de compleetheid en kwaliteit van het RAW-bestek te laten verrichten. Indien de ontgrendelcode is verstrekt kan de SOK-aannemer zijn definitieve kostenopgave opstellen. </w:t>
      </w:r>
    </w:p>
    <w:p w14:paraId="6BC9B600" w14:textId="77777777" w:rsidR="00367B38" w:rsidRDefault="00367B38" w:rsidP="003F4322">
      <w:pPr>
        <w:jc w:val="both"/>
        <w:rPr>
          <w:bCs/>
        </w:rPr>
      </w:pPr>
    </w:p>
    <w:p w14:paraId="391FA49F" w14:textId="6E31B869" w:rsidR="001C1D4F" w:rsidRDefault="001C1D4F" w:rsidP="003F4322">
      <w:pPr>
        <w:jc w:val="both"/>
        <w:rPr>
          <w:bCs/>
        </w:rPr>
      </w:pPr>
      <w:r>
        <w:rPr>
          <w:bCs/>
          <w:u w:val="single"/>
        </w:rPr>
        <w:t>Prijsvorming</w:t>
      </w:r>
    </w:p>
    <w:p w14:paraId="3987D530" w14:textId="4CFC42AC" w:rsidR="001C1D4F" w:rsidRDefault="001C1D4F" w:rsidP="003F4322">
      <w:pPr>
        <w:jc w:val="both"/>
        <w:rPr>
          <w:bCs/>
        </w:rPr>
      </w:pPr>
      <w:r>
        <w:rPr>
          <w:bCs/>
        </w:rPr>
        <w:t xml:space="preserve">Als het bestek definitief is kan de aannemer de </w:t>
      </w:r>
      <w:r w:rsidR="00D674E3">
        <w:rPr>
          <w:bCs/>
        </w:rPr>
        <w:t xml:space="preserve">opdracht ‘afprijzen’. </w:t>
      </w:r>
      <w:r w:rsidR="005E3367">
        <w:rPr>
          <w:bCs/>
        </w:rPr>
        <w:t xml:space="preserve">Hierbij maakt de aannemer gebruik van de stadsbrede tarievenlijst. </w:t>
      </w:r>
      <w:r w:rsidR="00E36772">
        <w:rPr>
          <w:bCs/>
        </w:rPr>
        <w:t xml:space="preserve">Hierbij dient de productie te worden toegelicht zodat deze transparant en uitlegbaar is als we deze vergelijken met de </w:t>
      </w:r>
      <w:r w:rsidR="00B03CDB">
        <w:rPr>
          <w:bCs/>
        </w:rPr>
        <w:t xml:space="preserve">producties die bij de inschrijving van de aannemer zijn genoemd voor de veel voorkomende werkzaamheden. </w:t>
      </w:r>
    </w:p>
    <w:p w14:paraId="1EA8AAFA" w14:textId="758F7911" w:rsidR="00B03CDB" w:rsidRDefault="00B03CDB" w:rsidP="003F4322">
      <w:pPr>
        <w:jc w:val="both"/>
        <w:rPr>
          <w:bCs/>
        </w:rPr>
      </w:pPr>
      <w:r>
        <w:rPr>
          <w:bCs/>
        </w:rPr>
        <w:t>Deze producties zijn terug te vinden in de sharepoint map van de betreffende aannemer.</w:t>
      </w:r>
    </w:p>
    <w:p w14:paraId="47B26AF1" w14:textId="77777777" w:rsidR="001C1D4F" w:rsidRPr="001C1D4F" w:rsidRDefault="001C1D4F" w:rsidP="003F4322">
      <w:pPr>
        <w:jc w:val="both"/>
        <w:rPr>
          <w:bCs/>
        </w:rPr>
      </w:pPr>
    </w:p>
    <w:p w14:paraId="1CB2E96F" w14:textId="2557B1A9" w:rsidR="00367B38" w:rsidRDefault="00367B38" w:rsidP="00367B38">
      <w:pPr>
        <w:keepNext/>
        <w:rPr>
          <w:u w:val="single"/>
        </w:rPr>
      </w:pPr>
      <w:r w:rsidRPr="4743792A">
        <w:rPr>
          <w:u w:val="single"/>
        </w:rPr>
        <w:t xml:space="preserve">Toets </w:t>
      </w:r>
      <w:r>
        <w:rPr>
          <w:u w:val="single"/>
        </w:rPr>
        <w:t>Kostendeskundige</w:t>
      </w:r>
    </w:p>
    <w:p w14:paraId="3DE1C73B" w14:textId="4DA4AD2A" w:rsidR="00367B38" w:rsidRPr="00367B38" w:rsidRDefault="000A2E0A" w:rsidP="00367B38">
      <w:pPr>
        <w:keepNext/>
      </w:pPr>
      <w:r>
        <w:rPr>
          <w:highlight w:val="yellow"/>
        </w:rPr>
        <w:t>&lt;</w:t>
      </w:r>
      <w:r w:rsidR="00367B38" w:rsidRPr="00367B38">
        <w:rPr>
          <w:highlight w:val="yellow"/>
        </w:rPr>
        <w:t>Proces volgt later</w:t>
      </w:r>
      <w:r w:rsidRPr="00523DD9">
        <w:rPr>
          <w:highlight w:val="yellow"/>
        </w:rPr>
        <w:t>&gt;</w:t>
      </w:r>
    </w:p>
    <w:p w14:paraId="628E983D" w14:textId="7BEA8B51" w:rsidR="00983EC1" w:rsidRDefault="00983EC1"/>
    <w:p w14:paraId="20E29775" w14:textId="4912D6A8" w:rsidR="0075788D" w:rsidRPr="00B73FE4" w:rsidRDefault="0075788D" w:rsidP="0075788D">
      <w:pPr>
        <w:rPr>
          <w:u w:val="single"/>
        </w:rPr>
      </w:pPr>
      <w:r w:rsidRPr="00B73FE4">
        <w:rPr>
          <w:u w:val="single"/>
        </w:rPr>
        <w:t xml:space="preserve">Toets sluiten Nadere Overeenkomst </w:t>
      </w:r>
    </w:p>
    <w:p w14:paraId="2FD92059" w14:textId="06BAA93B" w:rsidR="0075788D" w:rsidRDefault="0075788D" w:rsidP="00EC4BEF">
      <w:pPr>
        <w:jc w:val="both"/>
      </w:pPr>
      <w:r>
        <w:t xml:space="preserve">Bij nadere overeenkomsten &gt; € </w:t>
      </w:r>
      <w:r w:rsidR="00523DD9">
        <w:t>1</w:t>
      </w:r>
      <w:r>
        <w:t>50.000,- dient de definitieve Nadere Overeenkomst en</w:t>
      </w:r>
      <w:r w:rsidRPr="006D73F9">
        <w:t xml:space="preserve"> de </w:t>
      </w:r>
      <w:r>
        <w:t>bijbehorende Kostenopgave van de SOK-aannemer</w:t>
      </w:r>
      <w:r w:rsidRPr="006D73F9">
        <w:t xml:space="preserve"> </w:t>
      </w:r>
      <w:r>
        <w:t xml:space="preserve">te worden voorgelegd bij de </w:t>
      </w:r>
      <w:r w:rsidR="001B09EB">
        <w:t>SOK-manager</w:t>
      </w:r>
      <w:r>
        <w:t xml:space="preserve">. Alleen na het akkoord van de </w:t>
      </w:r>
      <w:r w:rsidR="001B09EB">
        <w:t xml:space="preserve">SOK-manager </w:t>
      </w:r>
      <w:r>
        <w:t>kan de opdrachtgever de opdrachtbrief voor de Nadere Overeenkomst verstrekken.</w:t>
      </w:r>
    </w:p>
    <w:p w14:paraId="0926BB42" w14:textId="77777777" w:rsidR="00586A47" w:rsidRDefault="00586A47" w:rsidP="00EC4BEF">
      <w:pPr>
        <w:jc w:val="both"/>
      </w:pPr>
    </w:p>
    <w:p w14:paraId="7EBDFAE9" w14:textId="66082F23" w:rsidR="00927E49" w:rsidRDefault="3C73410A" w:rsidP="00EC4BEF">
      <w:pPr>
        <w:jc w:val="both"/>
      </w:pPr>
      <w:r>
        <w:t>Het verzoek tot het s</w:t>
      </w:r>
      <w:r w:rsidR="00106CF9">
        <w:t>tart</w:t>
      </w:r>
      <w:r>
        <w:t xml:space="preserve">en van de Nadere Overeenkomst bij </w:t>
      </w:r>
      <w:r w:rsidR="002A0ACB">
        <w:t>het SOK-team</w:t>
      </w:r>
      <w:r>
        <w:t xml:space="preserve"> </w:t>
      </w:r>
      <w:r w:rsidRPr="000A2E0A">
        <w:t xml:space="preserve">vindt plaats </w:t>
      </w:r>
      <w:r w:rsidR="00367B38" w:rsidRPr="000A2E0A">
        <w:t>in VISI.</w:t>
      </w:r>
    </w:p>
    <w:p w14:paraId="00B69722" w14:textId="08741A4D" w:rsidR="000A2E0A" w:rsidRDefault="000A2E0A" w:rsidP="00EC4BEF">
      <w:pPr>
        <w:jc w:val="both"/>
      </w:pPr>
      <w:r w:rsidRPr="000A2E0A">
        <w:rPr>
          <w:highlight w:val="yellow"/>
        </w:rPr>
        <w:t>&lt;</w:t>
      </w:r>
      <w:r>
        <w:rPr>
          <w:highlight w:val="yellow"/>
        </w:rPr>
        <w:t>Update</w:t>
      </w:r>
      <w:r w:rsidRPr="000A2E0A">
        <w:rPr>
          <w:highlight w:val="yellow"/>
        </w:rPr>
        <w:t xml:space="preserve"> format en processtap in VISI&gt;</w:t>
      </w:r>
    </w:p>
    <w:p w14:paraId="49E60A8B" w14:textId="41FAECD6" w:rsidR="00523DD9" w:rsidRDefault="00523DD9">
      <w:r>
        <w:br w:type="page"/>
      </w:r>
    </w:p>
    <w:p w14:paraId="459D16C3" w14:textId="14229B87" w:rsidR="000A2E0A" w:rsidRDefault="000A2E0A" w:rsidP="00EC4BEF">
      <w:pPr>
        <w:jc w:val="both"/>
        <w:rPr>
          <w:u w:val="single"/>
        </w:rPr>
      </w:pPr>
      <w:r w:rsidRPr="000A2E0A">
        <w:rPr>
          <w:u w:val="single"/>
        </w:rPr>
        <w:lastRenderedPageBreak/>
        <w:t>Opdrachtverstrekking</w:t>
      </w:r>
    </w:p>
    <w:p w14:paraId="0FCC4290" w14:textId="33DF9747" w:rsidR="007C2507" w:rsidRDefault="000A2E0A" w:rsidP="00EC4BEF">
      <w:pPr>
        <w:jc w:val="both"/>
      </w:pPr>
      <w:r>
        <w:t>Als alle processtappen zijn doorlopen kan het projectteam de opdracht verstrekken aan de aannemer en is de voorbereidingsfase afgerond.</w:t>
      </w:r>
    </w:p>
    <w:p w14:paraId="342F14D6" w14:textId="77777777" w:rsidR="00F37710" w:rsidRDefault="00F37710" w:rsidP="00EC4BEF">
      <w:pPr>
        <w:jc w:val="both"/>
      </w:pPr>
    </w:p>
    <w:p w14:paraId="32034C38" w14:textId="77777777" w:rsidR="00F37710" w:rsidRDefault="00F37710" w:rsidP="00EC4BEF">
      <w:pPr>
        <w:jc w:val="both"/>
      </w:pPr>
    </w:p>
    <w:p w14:paraId="01C8EDB5" w14:textId="1569D5FE" w:rsidR="00F37710" w:rsidRDefault="00F37710" w:rsidP="00EC4BEF">
      <w:pPr>
        <w:jc w:val="both"/>
      </w:pPr>
      <w:r w:rsidRPr="00503923">
        <w:rPr>
          <w:noProof/>
        </w:rPr>
        <w:drawing>
          <wp:anchor distT="0" distB="0" distL="114300" distR="114300" simplePos="0" relativeHeight="251658240" behindDoc="0" locked="0" layoutInCell="1" allowOverlap="1" wp14:anchorId="2CB8A579" wp14:editId="2C77410D">
            <wp:simplePos x="0" y="0"/>
            <wp:positionH relativeFrom="page">
              <wp:posOffset>-106045</wp:posOffset>
            </wp:positionH>
            <wp:positionV relativeFrom="paragraph">
              <wp:posOffset>184785</wp:posOffset>
            </wp:positionV>
            <wp:extent cx="7825740" cy="4103370"/>
            <wp:effectExtent l="0" t="0" r="3810" b="0"/>
            <wp:wrapNone/>
            <wp:docPr id="199112666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126668" name=""/>
                    <pic:cNvPicPr/>
                  </pic:nvPicPr>
                  <pic:blipFill>
                    <a:blip r:embed="rId21">
                      <a:extLst>
                        <a:ext uri="{28A0092B-C50C-407E-A947-70E740481C1C}">
                          <a14:useLocalDpi xmlns:a14="http://schemas.microsoft.com/office/drawing/2010/main" val="0"/>
                        </a:ext>
                      </a:extLst>
                    </a:blip>
                    <a:stretch>
                      <a:fillRect/>
                    </a:stretch>
                  </pic:blipFill>
                  <pic:spPr>
                    <a:xfrm>
                      <a:off x="0" y="0"/>
                      <a:ext cx="7825740" cy="4103370"/>
                    </a:xfrm>
                    <a:prstGeom prst="rect">
                      <a:avLst/>
                    </a:prstGeom>
                  </pic:spPr>
                </pic:pic>
              </a:graphicData>
            </a:graphic>
            <wp14:sizeRelH relativeFrom="page">
              <wp14:pctWidth>0</wp14:pctWidth>
            </wp14:sizeRelH>
            <wp14:sizeRelV relativeFrom="page">
              <wp14:pctHeight>0</wp14:pctHeight>
            </wp14:sizeRelV>
          </wp:anchor>
        </w:drawing>
      </w:r>
    </w:p>
    <w:p w14:paraId="72528857" w14:textId="4EFEBBD4" w:rsidR="00F37710" w:rsidRDefault="00F37710" w:rsidP="00EC4BEF">
      <w:pPr>
        <w:jc w:val="both"/>
      </w:pPr>
    </w:p>
    <w:p w14:paraId="75FE940D" w14:textId="77777777" w:rsidR="00F37710" w:rsidRDefault="00F37710" w:rsidP="00EC4BEF">
      <w:pPr>
        <w:jc w:val="both"/>
      </w:pPr>
    </w:p>
    <w:p w14:paraId="2C710B42" w14:textId="7E50B077" w:rsidR="00F37710" w:rsidRDefault="00F37710" w:rsidP="00EC4BEF">
      <w:pPr>
        <w:jc w:val="both"/>
      </w:pPr>
    </w:p>
    <w:p w14:paraId="5C80C798" w14:textId="77777777" w:rsidR="00F37710" w:rsidRDefault="00F37710" w:rsidP="00EC4BEF">
      <w:pPr>
        <w:jc w:val="both"/>
      </w:pPr>
    </w:p>
    <w:p w14:paraId="70D08BE2" w14:textId="1FCD175D" w:rsidR="00F37710" w:rsidRPr="000A2E0A" w:rsidRDefault="00F37710" w:rsidP="00EC4BEF">
      <w:pPr>
        <w:jc w:val="both"/>
      </w:pPr>
    </w:p>
    <w:p w14:paraId="1C5E0E61" w14:textId="7733B313" w:rsidR="00F37710" w:rsidRDefault="00F37710"/>
    <w:p w14:paraId="26AB4D96" w14:textId="05BCDBCA" w:rsidR="00F37710" w:rsidRDefault="00F37710"/>
    <w:p w14:paraId="79DFA8A8" w14:textId="598ED6C1" w:rsidR="00F37710" w:rsidRDefault="00F37710"/>
    <w:p w14:paraId="4753F26D" w14:textId="77777777" w:rsidR="00F37710" w:rsidRDefault="00F37710"/>
    <w:p w14:paraId="54137A89" w14:textId="77777777" w:rsidR="00F37710" w:rsidRDefault="00F37710"/>
    <w:p w14:paraId="59068B4D" w14:textId="0B9A071A" w:rsidR="00F37710" w:rsidRDefault="00F37710"/>
    <w:p w14:paraId="05C625D6" w14:textId="77777777" w:rsidR="00F37710" w:rsidRDefault="00F37710"/>
    <w:p w14:paraId="0C35D71F" w14:textId="77777777" w:rsidR="00F37710" w:rsidRDefault="00F37710"/>
    <w:p w14:paraId="45C885D4" w14:textId="77777777" w:rsidR="00F37710" w:rsidRDefault="00F37710"/>
    <w:p w14:paraId="28870118" w14:textId="77777777" w:rsidR="00F37710" w:rsidRDefault="00F37710"/>
    <w:p w14:paraId="1DD5B1D9" w14:textId="160D3EBA" w:rsidR="00F37710" w:rsidRDefault="00F37710"/>
    <w:p w14:paraId="7244E29B" w14:textId="21BD1C19" w:rsidR="00F37710" w:rsidRDefault="00F37710"/>
    <w:p w14:paraId="094DB1E9" w14:textId="5C6660F2" w:rsidR="00F37710" w:rsidRDefault="00F37710"/>
    <w:p w14:paraId="4387CC91" w14:textId="527EBE54" w:rsidR="00F37710" w:rsidRDefault="00F37710"/>
    <w:p w14:paraId="12AA37B9" w14:textId="77777777" w:rsidR="00F37710" w:rsidRDefault="00F37710"/>
    <w:p w14:paraId="5820A813" w14:textId="77777777" w:rsidR="00F37710" w:rsidRDefault="00F37710"/>
    <w:p w14:paraId="6DA0D267" w14:textId="77777777" w:rsidR="00F37710" w:rsidRDefault="00F37710"/>
    <w:p w14:paraId="2878A390" w14:textId="77777777" w:rsidR="00F37710" w:rsidRDefault="00F37710"/>
    <w:p w14:paraId="052E8F68" w14:textId="11EF3F08" w:rsidR="00F37710" w:rsidRPr="00F37710" w:rsidRDefault="00F37710">
      <w:pPr>
        <w:rPr>
          <w:i/>
          <w:iCs/>
          <w:sz w:val="18"/>
          <w:szCs w:val="18"/>
        </w:rPr>
      </w:pPr>
      <w:r>
        <w:rPr>
          <w:i/>
          <w:iCs/>
          <w:sz w:val="18"/>
          <w:szCs w:val="18"/>
        </w:rPr>
        <w:t>Figuur 2, voorbereidingsproces</w:t>
      </w:r>
    </w:p>
    <w:p w14:paraId="49B91D1F" w14:textId="4A539DBB" w:rsidR="00F37710" w:rsidRDefault="00F37710"/>
    <w:p w14:paraId="3A56EFFD" w14:textId="77777777" w:rsidR="00F37710" w:rsidRDefault="00F37710"/>
    <w:p w14:paraId="6DFA79C2" w14:textId="26ED9357" w:rsidR="000A2E0A" w:rsidRDefault="000A2E0A">
      <w:r>
        <w:br w:type="page"/>
      </w:r>
    </w:p>
    <w:p w14:paraId="4B186EAD" w14:textId="1237022C" w:rsidR="00A313CE" w:rsidRDefault="000A7FA6" w:rsidP="007B0034">
      <w:pPr>
        <w:rPr>
          <w:b/>
          <w:sz w:val="28"/>
          <w:szCs w:val="28"/>
        </w:rPr>
      </w:pPr>
      <w:r w:rsidRPr="000A7FA6">
        <w:rPr>
          <w:b/>
          <w:sz w:val="28"/>
          <w:szCs w:val="28"/>
        </w:rPr>
        <w:lastRenderedPageBreak/>
        <w:t>5 Processchema SOK: Uitvoering &amp; Oplevering</w:t>
      </w:r>
    </w:p>
    <w:p w14:paraId="79AD9F62" w14:textId="77777777" w:rsidR="000A7FA6" w:rsidRDefault="000A7FA6" w:rsidP="007B0034">
      <w:pPr>
        <w:rPr>
          <w:b/>
          <w:sz w:val="28"/>
          <w:szCs w:val="28"/>
        </w:rPr>
      </w:pPr>
    </w:p>
    <w:p w14:paraId="73C62F5B" w14:textId="1F0EC8D4" w:rsidR="000A7FA6" w:rsidRDefault="008A015F" w:rsidP="00172F78">
      <w:pPr>
        <w:jc w:val="both"/>
        <w:rPr>
          <w:u w:val="single"/>
        </w:rPr>
      </w:pPr>
      <w:r>
        <w:rPr>
          <w:u w:val="single"/>
        </w:rPr>
        <w:t>Overdracht VISI omgeving naar Directievoering</w:t>
      </w:r>
    </w:p>
    <w:p w14:paraId="19B0640F" w14:textId="08C1EE79" w:rsidR="008A015F" w:rsidRDefault="008A015F" w:rsidP="00172F78">
      <w:pPr>
        <w:jc w:val="both"/>
      </w:pPr>
      <w:r>
        <w:t xml:space="preserve">Zoals eerder in het proces genoemd wordt de VISI omgeving, mits compleet, overgedragen aan de directievoerder. </w:t>
      </w:r>
      <w:r w:rsidR="00211831">
        <w:t>Deze controleert het uitvoeringsproces.</w:t>
      </w:r>
    </w:p>
    <w:p w14:paraId="28FCA695" w14:textId="77777777" w:rsidR="00211831" w:rsidRDefault="00211831" w:rsidP="00172F78">
      <w:pPr>
        <w:jc w:val="both"/>
      </w:pPr>
    </w:p>
    <w:p w14:paraId="3CB6803C" w14:textId="69CA7522" w:rsidR="00211831" w:rsidRDefault="00211831" w:rsidP="00172F78">
      <w:pPr>
        <w:jc w:val="both"/>
      </w:pPr>
      <w:r>
        <w:rPr>
          <w:u w:val="single"/>
        </w:rPr>
        <w:t>Uitvoering werkzaamheden</w:t>
      </w:r>
    </w:p>
    <w:p w14:paraId="71FDC0E1" w14:textId="08E0D231" w:rsidR="00211831" w:rsidRDefault="00211831" w:rsidP="00172F78">
      <w:pPr>
        <w:jc w:val="both"/>
      </w:pPr>
      <w:r>
        <w:t xml:space="preserve">De uitvoering van de werkzaamheden door de aannemer </w:t>
      </w:r>
      <w:r w:rsidR="00C74379">
        <w:t xml:space="preserve">worden bewaakt door het projectteam. De afspraken dienen gemonitord te worden, en wijzigingen dienen geregistreerd te worden conform de normale werkwijze van de gemeente Amsterdam. </w:t>
      </w:r>
      <w:r w:rsidR="00EC392E">
        <w:t xml:space="preserve">Op het moment dat de uitvoering is afgerond wordt het project overgedragen aan beheer. Dit dient vooraf te zijn afgestemd middels het BAP proces. </w:t>
      </w:r>
    </w:p>
    <w:p w14:paraId="07B94734" w14:textId="77777777" w:rsidR="003D4A6A" w:rsidRDefault="003D4A6A" w:rsidP="00172F78">
      <w:pPr>
        <w:jc w:val="both"/>
      </w:pPr>
    </w:p>
    <w:p w14:paraId="6E92B8CC" w14:textId="7626B85C" w:rsidR="003D4A6A" w:rsidRDefault="003D4A6A" w:rsidP="00172F78">
      <w:pPr>
        <w:jc w:val="both"/>
      </w:pPr>
      <w:r>
        <w:t xml:space="preserve">De aannemer kan vervolgens de Aeriusberekening toetsen op de uitvoering. Ook de emissietool dient te worden bijgesteld op basis van de werkelijke gegevens. </w:t>
      </w:r>
      <w:r w:rsidR="002A020D">
        <w:t xml:space="preserve">De directievoerder zal hierbij de ingevulde emissietool steekproefsgewijs toetsen. </w:t>
      </w:r>
      <w:r>
        <w:t>Het SOK-team heeft halfjaarlijks overleg met de aannemers over de KPI</w:t>
      </w:r>
      <w:r w:rsidR="00683FD6">
        <w:t>’</w:t>
      </w:r>
      <w:r>
        <w:t xml:space="preserve">s </w:t>
      </w:r>
      <w:r w:rsidR="00683FD6">
        <w:t>met daarbij de bijbehorende</w:t>
      </w:r>
      <w:r>
        <w:t xml:space="preserve"> financiële gegevens. Deze dienen door de aannemer te worden aangeleverd. </w:t>
      </w:r>
    </w:p>
    <w:p w14:paraId="3380F57E" w14:textId="781DE2E7" w:rsidR="003D4A6A" w:rsidRPr="00211831" w:rsidRDefault="003D4A6A" w:rsidP="00172F78">
      <w:pPr>
        <w:jc w:val="both"/>
      </w:pPr>
      <w:r>
        <w:t xml:space="preserve">Tegelijkertijd dient het projectteam de financiële gegevens (eindafrekening, afwijkingen en evaluatieformulier in VISI) terug te koppelen aan de kostendeskundige en het SOK-team. </w:t>
      </w:r>
      <w:r w:rsidR="00280F55">
        <w:t>(Zie ook bijlage 1</w:t>
      </w:r>
      <w:r w:rsidR="003621D0">
        <w:t>)</w:t>
      </w:r>
    </w:p>
    <w:p w14:paraId="73B2750A" w14:textId="696876B2" w:rsidR="009B78C5" w:rsidRDefault="003621D0" w:rsidP="00E067AF">
      <w:pPr>
        <w:jc w:val="center"/>
      </w:pPr>
      <w:r w:rsidRPr="00E97773">
        <w:rPr>
          <w:noProof/>
        </w:rPr>
        <w:drawing>
          <wp:anchor distT="0" distB="0" distL="114300" distR="114300" simplePos="0" relativeHeight="251658242" behindDoc="0" locked="0" layoutInCell="1" allowOverlap="1" wp14:anchorId="4D3FB739" wp14:editId="5060790A">
            <wp:simplePos x="0" y="0"/>
            <wp:positionH relativeFrom="page">
              <wp:posOffset>-476250</wp:posOffset>
            </wp:positionH>
            <wp:positionV relativeFrom="paragraph">
              <wp:posOffset>296545</wp:posOffset>
            </wp:positionV>
            <wp:extent cx="8230129" cy="2466975"/>
            <wp:effectExtent l="0" t="0" r="0" b="0"/>
            <wp:wrapNone/>
            <wp:docPr id="213854884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548846" name=""/>
                    <pic:cNvPicPr/>
                  </pic:nvPicPr>
                  <pic:blipFill>
                    <a:blip r:embed="rId22">
                      <a:extLst>
                        <a:ext uri="{28A0092B-C50C-407E-A947-70E740481C1C}">
                          <a14:useLocalDpi xmlns:a14="http://schemas.microsoft.com/office/drawing/2010/main" val="0"/>
                        </a:ext>
                      </a:extLst>
                    </a:blip>
                    <a:stretch>
                      <a:fillRect/>
                    </a:stretch>
                  </pic:blipFill>
                  <pic:spPr>
                    <a:xfrm>
                      <a:off x="0" y="0"/>
                      <a:ext cx="8230129" cy="2466975"/>
                    </a:xfrm>
                    <a:prstGeom prst="rect">
                      <a:avLst/>
                    </a:prstGeom>
                  </pic:spPr>
                </pic:pic>
              </a:graphicData>
            </a:graphic>
            <wp14:sizeRelH relativeFrom="page">
              <wp14:pctWidth>0</wp14:pctWidth>
            </wp14:sizeRelH>
            <wp14:sizeRelV relativeFrom="page">
              <wp14:pctHeight>0</wp14:pctHeight>
            </wp14:sizeRelV>
          </wp:anchor>
        </w:drawing>
      </w:r>
    </w:p>
    <w:p w14:paraId="0AAB45C6" w14:textId="4F4D7403" w:rsidR="007C2507" w:rsidRDefault="007C2507" w:rsidP="00E067AF">
      <w:pPr>
        <w:jc w:val="center"/>
      </w:pPr>
    </w:p>
    <w:p w14:paraId="3F359109" w14:textId="72D5F465" w:rsidR="007C2507" w:rsidRDefault="007C2507" w:rsidP="00E067AF">
      <w:pPr>
        <w:jc w:val="center"/>
      </w:pPr>
    </w:p>
    <w:p w14:paraId="68F84C0C" w14:textId="138E8EF7" w:rsidR="007C2507" w:rsidRDefault="007C2507" w:rsidP="00E067AF">
      <w:pPr>
        <w:jc w:val="center"/>
      </w:pPr>
    </w:p>
    <w:p w14:paraId="0C622176" w14:textId="77777777" w:rsidR="007C2507" w:rsidRDefault="007C2507" w:rsidP="00E067AF">
      <w:pPr>
        <w:jc w:val="center"/>
      </w:pPr>
    </w:p>
    <w:p w14:paraId="409D15B6" w14:textId="00617347" w:rsidR="007C2507" w:rsidRDefault="007C2507" w:rsidP="00E067AF">
      <w:pPr>
        <w:jc w:val="center"/>
      </w:pPr>
    </w:p>
    <w:p w14:paraId="4D2C7D8E" w14:textId="77777777" w:rsidR="007C2507" w:rsidRDefault="007C2507" w:rsidP="00E067AF">
      <w:pPr>
        <w:jc w:val="center"/>
      </w:pPr>
    </w:p>
    <w:p w14:paraId="393059D3" w14:textId="7A1678D0" w:rsidR="007C2507" w:rsidRDefault="007C2507" w:rsidP="00E067AF">
      <w:pPr>
        <w:jc w:val="center"/>
      </w:pPr>
    </w:p>
    <w:p w14:paraId="1240FDC7" w14:textId="77777777" w:rsidR="007C2507" w:rsidRDefault="007C2507" w:rsidP="00E067AF">
      <w:pPr>
        <w:jc w:val="center"/>
      </w:pPr>
    </w:p>
    <w:p w14:paraId="5E5DB3E4" w14:textId="771C1E53" w:rsidR="007C2507" w:rsidRDefault="007C2507" w:rsidP="00E067AF">
      <w:pPr>
        <w:jc w:val="center"/>
      </w:pPr>
    </w:p>
    <w:p w14:paraId="4729B531" w14:textId="77777777" w:rsidR="007C2507" w:rsidRDefault="007C2507" w:rsidP="00E067AF">
      <w:pPr>
        <w:jc w:val="center"/>
      </w:pPr>
    </w:p>
    <w:p w14:paraId="2410670C" w14:textId="20028230" w:rsidR="007C2507" w:rsidRDefault="007C2507" w:rsidP="00E067AF">
      <w:pPr>
        <w:jc w:val="center"/>
      </w:pPr>
    </w:p>
    <w:p w14:paraId="608C737E" w14:textId="77777777" w:rsidR="007C2507" w:rsidRDefault="007C2507" w:rsidP="00E067AF">
      <w:pPr>
        <w:jc w:val="center"/>
      </w:pPr>
    </w:p>
    <w:p w14:paraId="7A9CF00B" w14:textId="16D69C27" w:rsidR="007C2507" w:rsidRDefault="007C2507" w:rsidP="00E067AF">
      <w:pPr>
        <w:jc w:val="center"/>
      </w:pPr>
    </w:p>
    <w:p w14:paraId="4F986715" w14:textId="77777777" w:rsidR="007C2507" w:rsidRDefault="007C2507" w:rsidP="00E067AF">
      <w:pPr>
        <w:jc w:val="center"/>
      </w:pPr>
    </w:p>
    <w:p w14:paraId="2CB8810B" w14:textId="77777777" w:rsidR="007C2507" w:rsidRDefault="007C2507" w:rsidP="00E067AF">
      <w:pPr>
        <w:jc w:val="center"/>
      </w:pPr>
    </w:p>
    <w:p w14:paraId="7EDA65CE" w14:textId="61DFD8C7" w:rsidR="007C2507" w:rsidRPr="003621D0" w:rsidRDefault="003621D0" w:rsidP="003621D0">
      <w:pPr>
        <w:rPr>
          <w:i/>
          <w:iCs/>
          <w:sz w:val="18"/>
          <w:szCs w:val="18"/>
        </w:rPr>
      </w:pPr>
      <w:r w:rsidRPr="003621D0">
        <w:rPr>
          <w:i/>
          <w:iCs/>
          <w:sz w:val="18"/>
          <w:szCs w:val="18"/>
        </w:rPr>
        <w:t>Figuur 3, uitvoering/opleveringsproces</w:t>
      </w:r>
    </w:p>
    <w:p w14:paraId="10DCD944" w14:textId="52988FC9" w:rsidR="007C2507" w:rsidRDefault="007C2507" w:rsidP="00E067AF">
      <w:pPr>
        <w:jc w:val="center"/>
      </w:pPr>
    </w:p>
    <w:p w14:paraId="54A049C6" w14:textId="087BBF99" w:rsidR="00DF041C" w:rsidRDefault="00DF041C">
      <w:pPr>
        <w:rPr>
          <w:b/>
          <w:bCs/>
        </w:rPr>
      </w:pPr>
      <w:r>
        <w:rPr>
          <w:b/>
          <w:bCs/>
        </w:rPr>
        <w:br w:type="page"/>
      </w:r>
    </w:p>
    <w:p w14:paraId="3ED2029D" w14:textId="50C53154" w:rsidR="00965505" w:rsidRPr="00AB1FDF" w:rsidRDefault="00590791" w:rsidP="00C5615A">
      <w:pPr>
        <w:keepNext/>
        <w:jc w:val="both"/>
        <w:rPr>
          <w:b/>
          <w:bCs/>
          <w:sz w:val="28"/>
          <w:szCs w:val="28"/>
        </w:rPr>
      </w:pPr>
      <w:r>
        <w:rPr>
          <w:b/>
          <w:bCs/>
          <w:sz w:val="28"/>
          <w:szCs w:val="28"/>
        </w:rPr>
        <w:lastRenderedPageBreak/>
        <w:t>6</w:t>
      </w:r>
      <w:r w:rsidR="003817EC" w:rsidRPr="00AB1FDF">
        <w:rPr>
          <w:b/>
          <w:bCs/>
          <w:sz w:val="28"/>
          <w:szCs w:val="28"/>
        </w:rPr>
        <w:t xml:space="preserve"> Escalatiemodel</w:t>
      </w:r>
    </w:p>
    <w:p w14:paraId="6FCB94D7" w14:textId="068ED47B" w:rsidR="0053425D" w:rsidRDefault="000A6BEB" w:rsidP="00C5615A">
      <w:pPr>
        <w:jc w:val="both"/>
      </w:pPr>
      <w:r>
        <w:t xml:space="preserve">Er kan naar de SOK-manager worden </w:t>
      </w:r>
      <w:r w:rsidR="00416BFF">
        <w:t>geëscaleerd</w:t>
      </w:r>
      <w:r>
        <w:t xml:space="preserve">, indien er, </w:t>
      </w:r>
      <w:r w:rsidR="00965505" w:rsidRPr="00C578AC">
        <w:t xml:space="preserve">ondanks de samenwerking, </w:t>
      </w:r>
      <w:r w:rsidR="00965505">
        <w:t>geschilpunten tussen opdrachtgever en SOK-aannemer onopgelost blijven.</w:t>
      </w:r>
      <w:r w:rsidR="00965505" w:rsidRPr="00C578AC">
        <w:t xml:space="preserve"> Hij/zij zal dan als onafhankelijke derde trachten de samenwerking weer een goede richting mee te geven</w:t>
      </w:r>
      <w:r w:rsidR="00965505">
        <w:t>, mede op basis van deze handreiking</w:t>
      </w:r>
      <w:r w:rsidR="00965505" w:rsidRPr="00C578AC">
        <w:t xml:space="preserve">. </w:t>
      </w:r>
      <w:r w:rsidR="00965505">
        <w:t xml:space="preserve">Een escalatie kan alleen door OG en SOK-aannemer gezamenlijk worden ingezet. Zie onderstaand escalatiemodel. </w:t>
      </w:r>
      <w:r w:rsidR="0053425D" w:rsidRPr="0053425D">
        <w:t xml:space="preserve">Escalatie wordt altijd gezamenlijk geïnitieerd en ingebracht via </w:t>
      </w:r>
      <w:hyperlink r:id="rId23" w:history="1">
        <w:r w:rsidR="0053425D" w:rsidRPr="0053425D">
          <w:rPr>
            <w:rStyle w:val="Hyperlink"/>
          </w:rPr>
          <w:t>SOKverhardingen@amsterdam.nl</w:t>
        </w:r>
      </w:hyperlink>
      <w:r w:rsidR="0053425D" w:rsidRPr="0053425D">
        <w:t xml:space="preserve"> </w:t>
      </w:r>
    </w:p>
    <w:p w14:paraId="7472D976" w14:textId="77777777" w:rsidR="00064618" w:rsidRDefault="00064618" w:rsidP="00C5615A">
      <w:pPr>
        <w:jc w:val="both"/>
      </w:pPr>
    </w:p>
    <w:p w14:paraId="20EB2270" w14:textId="5A50925A" w:rsidR="00686413" w:rsidRPr="00686413" w:rsidRDefault="00686413" w:rsidP="00686413">
      <w:pPr>
        <w:jc w:val="both"/>
      </w:pPr>
      <w:r w:rsidRPr="00686413">
        <w:rPr>
          <w:noProof/>
        </w:rPr>
        <w:drawing>
          <wp:inline distT="0" distB="0" distL="0" distR="0" wp14:anchorId="08438251" wp14:editId="7174DF86">
            <wp:extent cx="5400040" cy="5838825"/>
            <wp:effectExtent l="0" t="0" r="0" b="9525"/>
            <wp:docPr id="1169037019"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00040" cy="5838825"/>
                    </a:xfrm>
                    <a:prstGeom prst="rect">
                      <a:avLst/>
                    </a:prstGeom>
                    <a:noFill/>
                    <a:ln>
                      <a:noFill/>
                    </a:ln>
                  </pic:spPr>
                </pic:pic>
              </a:graphicData>
            </a:graphic>
          </wp:inline>
        </w:drawing>
      </w:r>
    </w:p>
    <w:p w14:paraId="660B69B4" w14:textId="77777777" w:rsidR="001742F5" w:rsidRDefault="001742F5" w:rsidP="00C5615A">
      <w:pPr>
        <w:jc w:val="both"/>
      </w:pPr>
    </w:p>
    <w:p w14:paraId="3FC3175C" w14:textId="3A63F798" w:rsidR="00D27157" w:rsidRDefault="00D27157">
      <w:r>
        <w:br w:type="page"/>
      </w:r>
    </w:p>
    <w:p w14:paraId="157F052F" w14:textId="2E5C48A0" w:rsidR="00015972" w:rsidRPr="00015972" w:rsidRDefault="00015972" w:rsidP="00C5615A">
      <w:pPr>
        <w:jc w:val="both"/>
        <w:rPr>
          <w:u w:val="single"/>
        </w:rPr>
      </w:pPr>
      <w:r w:rsidRPr="00015972">
        <w:rPr>
          <w:u w:val="single"/>
        </w:rPr>
        <w:lastRenderedPageBreak/>
        <w:t>Voorposten</w:t>
      </w:r>
    </w:p>
    <w:p w14:paraId="61998887" w14:textId="1DA3B313" w:rsidR="008002E6" w:rsidRDefault="00064618" w:rsidP="008002E6">
      <w:pPr>
        <w:jc w:val="both"/>
      </w:pPr>
      <w:r>
        <w:t xml:space="preserve">Als er simpelweg hulp wordt gevraagd bij het optimaliseren van de samenwerking </w:t>
      </w:r>
      <w:r w:rsidR="008002E6">
        <w:t xml:space="preserve">of er hulp nodig is bij de implementatie van de SOK </w:t>
      </w:r>
      <w:r>
        <w:t xml:space="preserve">verwijzen we graag naar de voorposten in de windrichting. Zij kunnen helpen met </w:t>
      </w:r>
      <w:r w:rsidR="00FC557E">
        <w:t>operationele</w:t>
      </w:r>
      <w:r>
        <w:t xml:space="preserve"> zaken of bij problemen of constateringen in het proces die niet per definitie een escalatie </w:t>
      </w:r>
      <w:r w:rsidR="00FC557E">
        <w:t>waard zijn.</w:t>
      </w:r>
      <w:r w:rsidR="008002E6" w:rsidRPr="008002E6">
        <w:rPr>
          <w:u w:val="single"/>
        </w:rPr>
        <w:t xml:space="preserve"> </w:t>
      </w:r>
    </w:p>
    <w:p w14:paraId="5A178FFD" w14:textId="17DED894" w:rsidR="008002E6" w:rsidRDefault="008002E6" w:rsidP="008002E6">
      <w:pPr>
        <w:jc w:val="both"/>
      </w:pPr>
      <w:r>
        <w:t>We proberen deze feedback integraal op te pakken binnen het SOK-team. De voorposten per windrichting zijn als volgt:</w:t>
      </w:r>
    </w:p>
    <w:p w14:paraId="54FBBACB" w14:textId="77777777" w:rsidR="008002E6" w:rsidRDefault="008002E6" w:rsidP="008002E6"/>
    <w:tbl>
      <w:tblPr>
        <w:tblW w:w="0" w:type="auto"/>
        <w:shd w:val="clear" w:color="auto" w:fill="FFFFFF"/>
        <w:tblCellMar>
          <w:left w:w="0" w:type="dxa"/>
          <w:right w:w="0" w:type="dxa"/>
        </w:tblCellMar>
        <w:tblLook w:val="04A0" w:firstRow="1" w:lastRow="0" w:firstColumn="1" w:lastColumn="0" w:noHBand="0" w:noVBand="1"/>
      </w:tblPr>
      <w:tblGrid>
        <w:gridCol w:w="4385"/>
        <w:gridCol w:w="3969"/>
      </w:tblGrid>
      <w:tr w:rsidR="008002E6" w:rsidRPr="00FA0293" w14:paraId="7836B84C" w14:textId="77777777" w:rsidTr="004912AB">
        <w:tc>
          <w:tcPr>
            <w:tcW w:w="4385"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5839EE70" w14:textId="77777777" w:rsidR="008002E6" w:rsidRPr="00FA0293" w:rsidRDefault="008002E6" w:rsidP="004912AB">
            <w:pPr>
              <w:jc w:val="both"/>
              <w:rPr>
                <w:rFonts w:eastAsia="Corbel" w:cs="Corbel"/>
                <w:noProof/>
                <w:sz w:val="20"/>
                <w:szCs w:val="20"/>
              </w:rPr>
            </w:pPr>
            <w:r>
              <w:rPr>
                <w:rFonts w:eastAsia="Corbel" w:cs="Corbel"/>
                <w:b/>
                <w:bCs/>
                <w:noProof/>
                <w:sz w:val="20"/>
                <w:szCs w:val="20"/>
              </w:rPr>
              <w:t>Windrichting</w:t>
            </w:r>
          </w:p>
        </w:tc>
        <w:tc>
          <w:tcPr>
            <w:tcW w:w="3969"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417D1FB8" w14:textId="77777777" w:rsidR="008002E6" w:rsidRPr="00FA0293" w:rsidRDefault="008002E6" w:rsidP="004912AB">
            <w:pPr>
              <w:jc w:val="both"/>
              <w:rPr>
                <w:rFonts w:eastAsia="Corbel" w:cs="Corbel"/>
                <w:noProof/>
                <w:sz w:val="20"/>
                <w:szCs w:val="20"/>
              </w:rPr>
            </w:pPr>
            <w:r>
              <w:rPr>
                <w:rFonts w:eastAsia="Corbel" w:cs="Corbel"/>
                <w:b/>
                <w:bCs/>
                <w:noProof/>
                <w:sz w:val="20"/>
                <w:szCs w:val="20"/>
              </w:rPr>
              <w:t>Voorpost</w:t>
            </w:r>
          </w:p>
        </w:tc>
      </w:tr>
      <w:tr w:rsidR="008002E6" w:rsidRPr="00FA0293" w14:paraId="65074934" w14:textId="77777777" w:rsidTr="00D27157">
        <w:tc>
          <w:tcPr>
            <w:tcW w:w="438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66492F5F" w14:textId="77777777" w:rsidR="008002E6" w:rsidRPr="00FA0293" w:rsidRDefault="008002E6" w:rsidP="004912AB">
            <w:pPr>
              <w:jc w:val="both"/>
              <w:rPr>
                <w:rFonts w:eastAsia="Corbel" w:cs="Corbel"/>
                <w:noProof/>
                <w:sz w:val="20"/>
                <w:szCs w:val="20"/>
              </w:rPr>
            </w:pPr>
            <w:r>
              <w:rPr>
                <w:rFonts w:eastAsia="Corbel" w:cs="Corbel"/>
                <w:noProof/>
                <w:sz w:val="20"/>
                <w:szCs w:val="20"/>
              </w:rPr>
              <w:t>Centrum/West</w:t>
            </w:r>
          </w:p>
        </w:tc>
        <w:tc>
          <w:tcPr>
            <w:tcW w:w="396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20AB41C8" w14:textId="6B38F88E" w:rsidR="008002E6" w:rsidRPr="00FA0293" w:rsidRDefault="008002E6" w:rsidP="004912AB">
            <w:pPr>
              <w:jc w:val="both"/>
              <w:rPr>
                <w:rFonts w:eastAsia="Corbel" w:cs="Corbel"/>
                <w:noProof/>
                <w:sz w:val="20"/>
                <w:szCs w:val="20"/>
              </w:rPr>
            </w:pPr>
          </w:p>
        </w:tc>
      </w:tr>
      <w:tr w:rsidR="008002E6" w:rsidRPr="00FA0293" w14:paraId="62C68977" w14:textId="77777777" w:rsidTr="00D27157">
        <w:tc>
          <w:tcPr>
            <w:tcW w:w="438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63904EE4" w14:textId="77777777" w:rsidR="008002E6" w:rsidRPr="00FA0293" w:rsidRDefault="008002E6" w:rsidP="004912AB">
            <w:pPr>
              <w:jc w:val="both"/>
              <w:rPr>
                <w:rFonts w:eastAsia="Corbel" w:cs="Corbel"/>
                <w:noProof/>
                <w:sz w:val="20"/>
                <w:szCs w:val="20"/>
              </w:rPr>
            </w:pPr>
            <w:r>
              <w:rPr>
                <w:rFonts w:eastAsia="Corbel" w:cs="Corbel"/>
                <w:noProof/>
                <w:sz w:val="20"/>
                <w:szCs w:val="20"/>
              </w:rPr>
              <w:t>Nieuw West</w:t>
            </w:r>
          </w:p>
        </w:tc>
        <w:tc>
          <w:tcPr>
            <w:tcW w:w="396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322F7C76" w14:textId="03A44A5D" w:rsidR="008002E6" w:rsidRPr="00FA0293" w:rsidRDefault="008002E6" w:rsidP="004912AB">
            <w:pPr>
              <w:jc w:val="both"/>
              <w:rPr>
                <w:rFonts w:eastAsia="Corbel" w:cs="Corbel"/>
                <w:noProof/>
                <w:sz w:val="20"/>
                <w:szCs w:val="20"/>
              </w:rPr>
            </w:pPr>
          </w:p>
        </w:tc>
      </w:tr>
      <w:tr w:rsidR="008002E6" w:rsidRPr="00FA0293" w14:paraId="06B38CCD" w14:textId="77777777" w:rsidTr="00D27157">
        <w:tc>
          <w:tcPr>
            <w:tcW w:w="438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759488D2" w14:textId="77777777" w:rsidR="008002E6" w:rsidRPr="00FA0293" w:rsidRDefault="008002E6" w:rsidP="004912AB">
            <w:pPr>
              <w:jc w:val="both"/>
              <w:rPr>
                <w:rFonts w:eastAsia="Corbel" w:cs="Corbel"/>
                <w:noProof/>
                <w:sz w:val="20"/>
                <w:szCs w:val="20"/>
              </w:rPr>
            </w:pPr>
            <w:r>
              <w:rPr>
                <w:rFonts w:eastAsia="Corbel" w:cs="Corbel"/>
                <w:noProof/>
                <w:sz w:val="20"/>
                <w:szCs w:val="20"/>
              </w:rPr>
              <w:t>Oost/Zuidoost</w:t>
            </w:r>
          </w:p>
        </w:tc>
        <w:tc>
          <w:tcPr>
            <w:tcW w:w="396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5E51E463" w14:textId="50C57F1E" w:rsidR="008002E6" w:rsidRPr="00FA0293" w:rsidRDefault="008002E6" w:rsidP="004912AB">
            <w:pPr>
              <w:jc w:val="both"/>
              <w:rPr>
                <w:rFonts w:eastAsia="Corbel" w:cs="Corbel"/>
                <w:noProof/>
                <w:sz w:val="20"/>
                <w:szCs w:val="20"/>
              </w:rPr>
            </w:pPr>
          </w:p>
        </w:tc>
      </w:tr>
      <w:tr w:rsidR="008002E6" w:rsidRPr="00FA0293" w14:paraId="0D3756F5" w14:textId="77777777" w:rsidTr="00D27157">
        <w:tc>
          <w:tcPr>
            <w:tcW w:w="438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312D37FD" w14:textId="77777777" w:rsidR="008002E6" w:rsidRPr="00FA0293" w:rsidRDefault="008002E6" w:rsidP="004912AB">
            <w:pPr>
              <w:jc w:val="both"/>
              <w:rPr>
                <w:rFonts w:eastAsia="Corbel" w:cs="Corbel"/>
                <w:noProof/>
                <w:sz w:val="20"/>
                <w:szCs w:val="20"/>
              </w:rPr>
            </w:pPr>
            <w:r>
              <w:rPr>
                <w:rFonts w:eastAsia="Corbel" w:cs="Corbel"/>
                <w:noProof/>
                <w:sz w:val="20"/>
                <w:szCs w:val="20"/>
              </w:rPr>
              <w:t>Zuid</w:t>
            </w:r>
          </w:p>
        </w:tc>
        <w:tc>
          <w:tcPr>
            <w:tcW w:w="396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2EC9C27F" w14:textId="43AA779E" w:rsidR="008002E6" w:rsidRPr="00FA0293" w:rsidRDefault="008002E6" w:rsidP="004912AB">
            <w:pPr>
              <w:jc w:val="both"/>
              <w:rPr>
                <w:rFonts w:eastAsia="Corbel" w:cs="Corbel"/>
                <w:noProof/>
                <w:sz w:val="20"/>
                <w:szCs w:val="20"/>
              </w:rPr>
            </w:pPr>
          </w:p>
        </w:tc>
      </w:tr>
      <w:tr w:rsidR="008002E6" w:rsidRPr="00FA0293" w14:paraId="023259E7" w14:textId="77777777" w:rsidTr="00D27157">
        <w:tc>
          <w:tcPr>
            <w:tcW w:w="438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1F0FC029" w14:textId="77777777" w:rsidR="008002E6" w:rsidRPr="00FA0293" w:rsidRDefault="008002E6" w:rsidP="004912AB">
            <w:pPr>
              <w:jc w:val="both"/>
              <w:rPr>
                <w:rFonts w:eastAsia="Corbel" w:cs="Corbel"/>
                <w:noProof/>
                <w:sz w:val="20"/>
                <w:szCs w:val="20"/>
              </w:rPr>
            </w:pPr>
            <w:r>
              <w:rPr>
                <w:rFonts w:eastAsia="Corbel" w:cs="Corbel"/>
                <w:noProof/>
                <w:sz w:val="20"/>
                <w:szCs w:val="20"/>
              </w:rPr>
              <w:t>Noord</w:t>
            </w:r>
          </w:p>
        </w:tc>
        <w:tc>
          <w:tcPr>
            <w:tcW w:w="396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3A4B9F7D" w14:textId="7DBBBA71" w:rsidR="008002E6" w:rsidRPr="00FA0293" w:rsidRDefault="008002E6" w:rsidP="004912AB">
            <w:pPr>
              <w:jc w:val="both"/>
              <w:rPr>
                <w:rFonts w:eastAsia="Corbel" w:cs="Corbel"/>
                <w:noProof/>
                <w:sz w:val="20"/>
                <w:szCs w:val="20"/>
              </w:rPr>
            </w:pPr>
          </w:p>
        </w:tc>
      </w:tr>
      <w:tr w:rsidR="008002E6" w:rsidRPr="00FA0293" w14:paraId="3B69F051" w14:textId="77777777" w:rsidTr="00D27157">
        <w:tc>
          <w:tcPr>
            <w:tcW w:w="438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60AF9E13" w14:textId="77777777" w:rsidR="008002E6" w:rsidRPr="00FA0293" w:rsidRDefault="008002E6" w:rsidP="004912AB">
            <w:pPr>
              <w:jc w:val="both"/>
              <w:rPr>
                <w:rFonts w:eastAsia="Corbel" w:cs="Corbel"/>
                <w:noProof/>
                <w:sz w:val="20"/>
                <w:szCs w:val="20"/>
              </w:rPr>
            </w:pPr>
            <w:r>
              <w:rPr>
                <w:rFonts w:eastAsia="Corbel" w:cs="Corbel"/>
                <w:noProof/>
                <w:sz w:val="20"/>
                <w:szCs w:val="20"/>
              </w:rPr>
              <w:t>Team Wegen</w:t>
            </w:r>
          </w:p>
        </w:tc>
        <w:tc>
          <w:tcPr>
            <w:tcW w:w="396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4C5030B8" w14:textId="25EC7D49" w:rsidR="008002E6" w:rsidRPr="00FA0293" w:rsidRDefault="008002E6" w:rsidP="004912AB">
            <w:pPr>
              <w:jc w:val="both"/>
              <w:rPr>
                <w:rFonts w:eastAsia="Corbel" w:cs="Corbel"/>
                <w:noProof/>
                <w:sz w:val="20"/>
                <w:szCs w:val="20"/>
              </w:rPr>
            </w:pPr>
          </w:p>
        </w:tc>
      </w:tr>
    </w:tbl>
    <w:p w14:paraId="17E3D973" w14:textId="77777777" w:rsidR="00D27157" w:rsidRDefault="00D27157" w:rsidP="00C5615A">
      <w:pPr>
        <w:jc w:val="both"/>
        <w:rPr>
          <w:b/>
          <w:bCs/>
          <w:sz w:val="28"/>
          <w:szCs w:val="28"/>
        </w:rPr>
      </w:pPr>
    </w:p>
    <w:p w14:paraId="17CED5A1" w14:textId="77777777" w:rsidR="00D27157" w:rsidRDefault="00D27157" w:rsidP="00C5615A">
      <w:pPr>
        <w:jc w:val="both"/>
        <w:rPr>
          <w:b/>
          <w:bCs/>
          <w:sz w:val="28"/>
          <w:szCs w:val="28"/>
        </w:rPr>
      </w:pPr>
    </w:p>
    <w:p w14:paraId="3F2032AE" w14:textId="440DFC4F" w:rsidR="00D27157" w:rsidRPr="00D27157" w:rsidRDefault="00D27157" w:rsidP="00C5615A">
      <w:pPr>
        <w:jc w:val="both"/>
      </w:pPr>
      <w:r w:rsidRPr="00D27157">
        <w:rPr>
          <w:highlight w:val="yellow"/>
        </w:rPr>
        <w:t>&lt;Toevoegen indien bekend voor de 3.0&gt;</w:t>
      </w:r>
    </w:p>
    <w:p w14:paraId="465CC55B" w14:textId="77777777" w:rsidR="00D27157" w:rsidRDefault="00D27157">
      <w:pPr>
        <w:rPr>
          <w:b/>
          <w:bCs/>
          <w:sz w:val="28"/>
          <w:szCs w:val="28"/>
        </w:rPr>
      </w:pPr>
      <w:r>
        <w:rPr>
          <w:b/>
          <w:bCs/>
          <w:sz w:val="28"/>
          <w:szCs w:val="28"/>
        </w:rPr>
        <w:br w:type="page"/>
      </w:r>
    </w:p>
    <w:p w14:paraId="41BDF05A" w14:textId="4C70D5C5" w:rsidR="009706E8" w:rsidRDefault="00590791" w:rsidP="00C5615A">
      <w:pPr>
        <w:jc w:val="both"/>
        <w:rPr>
          <w:b/>
          <w:bCs/>
          <w:sz w:val="28"/>
          <w:szCs w:val="28"/>
        </w:rPr>
      </w:pPr>
      <w:r>
        <w:rPr>
          <w:b/>
          <w:bCs/>
          <w:sz w:val="28"/>
          <w:szCs w:val="28"/>
        </w:rPr>
        <w:lastRenderedPageBreak/>
        <w:t>7</w:t>
      </w:r>
      <w:r w:rsidR="004130A8" w:rsidRPr="00254649">
        <w:rPr>
          <w:b/>
          <w:bCs/>
          <w:sz w:val="28"/>
          <w:szCs w:val="28"/>
        </w:rPr>
        <w:t xml:space="preserve"> KPI’s en verbetering</w:t>
      </w:r>
    </w:p>
    <w:p w14:paraId="2F0F04A5" w14:textId="77777777" w:rsidR="00850D2D" w:rsidRDefault="00850D2D" w:rsidP="00C5615A">
      <w:pPr>
        <w:jc w:val="both"/>
        <w:rPr>
          <w:b/>
          <w:bCs/>
          <w:sz w:val="28"/>
          <w:szCs w:val="28"/>
        </w:rPr>
      </w:pPr>
    </w:p>
    <w:p w14:paraId="392A1053" w14:textId="666A88DF" w:rsidR="00D27157" w:rsidRDefault="00590791" w:rsidP="00C5615A">
      <w:pPr>
        <w:jc w:val="both"/>
      </w:pPr>
      <w:r>
        <w:t xml:space="preserve">Kritische prestatie indicatoren dienen ons iets te vertellen over het functioneren van het contract. We hebben leidende principes opgenomen waar we ons, zowel als opdrachtgever als opdrachtnemer, aan </w:t>
      </w:r>
      <w:r w:rsidR="006C0F90">
        <w:t>committeren. We spannen ons in om een duurzame samenwerking met elkaar te ontwikkelen en te verbeteren.</w:t>
      </w:r>
    </w:p>
    <w:p w14:paraId="24A22D3C" w14:textId="10E38C7E" w:rsidR="006C0F90" w:rsidRDefault="005C50A1" w:rsidP="00C5615A">
      <w:pPr>
        <w:jc w:val="both"/>
      </w:pPr>
      <w:r>
        <w:t xml:space="preserve">Om deze ontwikkeling en samenwerking te vatten in enkele KPI’s is lastig, maar we proberen met de gestelde KPI’s in het contract op zoek te gaan naar een continue leerproces en continue verbetering </w:t>
      </w:r>
      <w:r w:rsidR="001A4181">
        <w:t>op allerlei vlakken.</w:t>
      </w:r>
    </w:p>
    <w:p w14:paraId="597C03E3" w14:textId="77777777" w:rsidR="001A4181" w:rsidRDefault="001A4181" w:rsidP="00C5615A">
      <w:pPr>
        <w:jc w:val="both"/>
      </w:pPr>
    </w:p>
    <w:p w14:paraId="010C9BF5" w14:textId="0D5664E2" w:rsidR="001A4181" w:rsidRDefault="001A4181" w:rsidP="00C5615A">
      <w:pPr>
        <w:jc w:val="both"/>
      </w:pPr>
      <w:r w:rsidRPr="00551DA1">
        <w:rPr>
          <w:highlight w:val="yellow"/>
        </w:rPr>
        <w:t>&lt;Link naar formats toevoegen&gt;</w:t>
      </w:r>
    </w:p>
    <w:p w14:paraId="10B65D7D" w14:textId="77777777" w:rsidR="00D27157" w:rsidRDefault="00D27157" w:rsidP="00C5615A">
      <w:pPr>
        <w:jc w:val="both"/>
      </w:pPr>
    </w:p>
    <w:p w14:paraId="421F4639" w14:textId="551388AC" w:rsidR="001A4181" w:rsidRDefault="001A4181" w:rsidP="00C5615A">
      <w:pPr>
        <w:jc w:val="both"/>
      </w:pPr>
      <w:r>
        <w:t>We hebben in dit contract twee KPI’s die gemeten worden</w:t>
      </w:r>
      <w:r w:rsidR="009948FC">
        <w:t xml:space="preserve">. Deze KPI’s worden door de aannemers ieder half jaar aan het SOK-team gerapporteerd. We verwachten </w:t>
      </w:r>
      <w:r w:rsidR="008D5687">
        <w:t>dat de terugkoppeling van KPI 2 wordt gemonitord in het VISI proces en dat daar de terugkoppeling wordt gegeven om de KPI te kunnen meten, real-time</w:t>
      </w:r>
      <w:r w:rsidR="009948FC">
        <w:t>.</w:t>
      </w:r>
    </w:p>
    <w:p w14:paraId="44C5D123" w14:textId="77777777" w:rsidR="00D27157" w:rsidRDefault="00D27157" w:rsidP="00C5615A">
      <w:pPr>
        <w:jc w:val="both"/>
      </w:pPr>
    </w:p>
    <w:p w14:paraId="4ABFD9E2" w14:textId="001D7A1C" w:rsidR="00850D2D" w:rsidRPr="008D5687" w:rsidRDefault="00BD2A27" w:rsidP="00C5615A">
      <w:pPr>
        <w:jc w:val="both"/>
        <w:rPr>
          <w:b/>
          <w:bCs/>
          <w:sz w:val="28"/>
          <w:szCs w:val="28"/>
        </w:rPr>
      </w:pPr>
      <w:r w:rsidRPr="008D5687">
        <w:rPr>
          <w:b/>
          <w:bCs/>
          <w:sz w:val="28"/>
          <w:szCs w:val="28"/>
        </w:rPr>
        <w:t xml:space="preserve">KPI </w:t>
      </w:r>
      <w:r w:rsidR="008D5687" w:rsidRPr="008D5687">
        <w:rPr>
          <w:b/>
          <w:bCs/>
          <w:sz w:val="28"/>
          <w:szCs w:val="28"/>
        </w:rPr>
        <w:t xml:space="preserve">1; </w:t>
      </w:r>
      <w:r w:rsidRPr="008D5687">
        <w:rPr>
          <w:b/>
          <w:bCs/>
          <w:sz w:val="28"/>
          <w:szCs w:val="28"/>
        </w:rPr>
        <w:t>Verbetervoorstel</w:t>
      </w:r>
      <w:r w:rsidR="008D5687" w:rsidRPr="008D5687">
        <w:rPr>
          <w:b/>
          <w:bCs/>
          <w:sz w:val="28"/>
          <w:szCs w:val="28"/>
        </w:rPr>
        <w:t>len</w:t>
      </w:r>
    </w:p>
    <w:p w14:paraId="464D16C0" w14:textId="26A6DC47" w:rsidR="008D5687" w:rsidRDefault="00551DA1" w:rsidP="00C5615A">
      <w:pPr>
        <w:jc w:val="both"/>
      </w:pPr>
      <w:r w:rsidRPr="00551DA1">
        <w:rPr>
          <w:highlight w:val="yellow"/>
        </w:rPr>
        <w:t>CONCEPT</w:t>
      </w:r>
    </w:p>
    <w:p w14:paraId="59F9FE8B" w14:textId="03D28B20" w:rsidR="00181FE7" w:rsidRDefault="00181FE7" w:rsidP="00C5615A">
      <w:pPr>
        <w:jc w:val="both"/>
      </w:pPr>
      <w:r>
        <w:t>De eerste KPI ziet op verbetervoorstellen. We gaan een langdurig contract aan met verschillende partijen. We weten geen van allen hoe de wereld, Nederland, de stad Amsterdam</w:t>
      </w:r>
      <w:r w:rsidR="00421485">
        <w:t xml:space="preserve">, de aannemerij en het ambtenarenapparaat gaat veranderen in 8 jaar. Zelfs al zouden al deze factoren hetzelfde blijven weten we uit ervaring dat er vele verbeteringen mogelijk zijn binnen de processen die we hanteren of </w:t>
      </w:r>
      <w:r w:rsidR="00F43603">
        <w:t>zaken die buiten beter kunnen.</w:t>
      </w:r>
    </w:p>
    <w:p w14:paraId="2E95FB3A" w14:textId="77777777" w:rsidR="00F43603" w:rsidRDefault="00F43603" w:rsidP="00C5615A">
      <w:pPr>
        <w:jc w:val="both"/>
      </w:pPr>
    </w:p>
    <w:p w14:paraId="33516234" w14:textId="00000256" w:rsidR="00F43603" w:rsidRDefault="00F43603" w:rsidP="00C5615A">
      <w:pPr>
        <w:jc w:val="both"/>
      </w:pPr>
      <w:r>
        <w:t>Voor deze KPI hebben we verschillende thema’s gedefinieerd. Van iedere aannemer</w:t>
      </w:r>
      <w:r w:rsidR="00F70D9D">
        <w:t xml:space="preserve"> én van iedere projectleider/projectteam</w:t>
      </w:r>
      <w:r>
        <w:t xml:space="preserve"> verwachten we minimaal één en maximaal twee verbetervoorstellen per thema, per periode</w:t>
      </w:r>
      <w:r w:rsidR="005F0FFB">
        <w:t>.</w:t>
      </w:r>
    </w:p>
    <w:p w14:paraId="186E8E48" w14:textId="0222266D" w:rsidR="00551DA1" w:rsidRDefault="00551DA1" w:rsidP="00C5615A">
      <w:pPr>
        <w:jc w:val="both"/>
      </w:pPr>
      <w:r>
        <w:t>We hanteren de volgende thema’s voor de KPI:</w:t>
      </w:r>
    </w:p>
    <w:p w14:paraId="010C22DD" w14:textId="222F110C" w:rsidR="00551DA1" w:rsidRDefault="00551DA1" w:rsidP="00F71E9D">
      <w:pPr>
        <w:pStyle w:val="Lijstalinea"/>
        <w:numPr>
          <w:ilvl w:val="0"/>
          <w:numId w:val="10"/>
        </w:numPr>
        <w:jc w:val="both"/>
      </w:pPr>
      <w:r>
        <w:t>Samenwerking;</w:t>
      </w:r>
    </w:p>
    <w:p w14:paraId="25D52221" w14:textId="02ADC39E" w:rsidR="00551DA1" w:rsidRDefault="00551DA1" w:rsidP="00F71E9D">
      <w:pPr>
        <w:pStyle w:val="Lijstalinea"/>
        <w:numPr>
          <w:ilvl w:val="0"/>
          <w:numId w:val="10"/>
        </w:numPr>
        <w:jc w:val="both"/>
      </w:pPr>
      <w:r>
        <w:t>Processen opdrachtgever;</w:t>
      </w:r>
    </w:p>
    <w:p w14:paraId="2A751F80" w14:textId="78C46A4D" w:rsidR="00551DA1" w:rsidRDefault="00551DA1" w:rsidP="00F71E9D">
      <w:pPr>
        <w:pStyle w:val="Lijstalinea"/>
        <w:numPr>
          <w:ilvl w:val="0"/>
          <w:numId w:val="10"/>
        </w:numPr>
        <w:jc w:val="both"/>
      </w:pPr>
      <w:r>
        <w:t>Processen opdrachtnemer.</w:t>
      </w:r>
    </w:p>
    <w:p w14:paraId="31AABF53" w14:textId="77777777" w:rsidR="00551DA1" w:rsidRDefault="00551DA1" w:rsidP="00C5615A">
      <w:pPr>
        <w:jc w:val="both"/>
      </w:pPr>
    </w:p>
    <w:p w14:paraId="3CC69074" w14:textId="3169F07F" w:rsidR="005F0FFB" w:rsidRDefault="005F0FFB" w:rsidP="00C5615A">
      <w:pPr>
        <w:jc w:val="both"/>
      </w:pPr>
      <w:r>
        <w:t xml:space="preserve">We hebben hiervoor een format opgesteld </w:t>
      </w:r>
      <w:r w:rsidRPr="005F0FFB">
        <w:rPr>
          <w:highlight w:val="yellow"/>
        </w:rPr>
        <w:t>&lt;Link toevoegen&gt;.</w:t>
      </w:r>
    </w:p>
    <w:p w14:paraId="3FD5E02C" w14:textId="77777777" w:rsidR="005F0FFB" w:rsidRDefault="005F0FFB" w:rsidP="00C5615A">
      <w:pPr>
        <w:jc w:val="both"/>
      </w:pPr>
    </w:p>
    <w:p w14:paraId="76138291" w14:textId="67B69C7F" w:rsidR="005F0FFB" w:rsidRDefault="005F0FFB" w:rsidP="00C5615A">
      <w:pPr>
        <w:jc w:val="both"/>
      </w:pPr>
      <w:r>
        <w:t xml:space="preserve">Hoe beoordelen we deze </w:t>
      </w:r>
      <w:r w:rsidR="00A813D0">
        <w:t>voorstellen? We kijken naar enkele criteria:</w:t>
      </w:r>
    </w:p>
    <w:p w14:paraId="5A8A7E80" w14:textId="0282BA5D" w:rsidR="00A813D0" w:rsidRDefault="00A813D0" w:rsidP="00F71E9D">
      <w:pPr>
        <w:pStyle w:val="Lijstalinea"/>
        <w:numPr>
          <w:ilvl w:val="0"/>
          <w:numId w:val="10"/>
        </w:numPr>
        <w:jc w:val="both"/>
      </w:pPr>
      <w:r>
        <w:t>Uniform toepasbaar</w:t>
      </w:r>
      <w:r w:rsidR="00CA1C17">
        <w:t>, en hoe makkelijk is het toepasbaar;</w:t>
      </w:r>
    </w:p>
    <w:p w14:paraId="355B94BB" w14:textId="6C3432C9" w:rsidR="00A813D0" w:rsidRDefault="00A813D0" w:rsidP="00F71E9D">
      <w:pPr>
        <w:pStyle w:val="Lijstalinea"/>
        <w:numPr>
          <w:ilvl w:val="0"/>
          <w:numId w:val="10"/>
        </w:numPr>
        <w:jc w:val="both"/>
      </w:pPr>
      <w:r>
        <w:t>Haalbaarheid van het voorstel</w:t>
      </w:r>
      <w:r w:rsidR="00CA1C17">
        <w:t>;</w:t>
      </w:r>
    </w:p>
    <w:p w14:paraId="749ED003" w14:textId="298D4149" w:rsidR="00A813D0" w:rsidRDefault="00A813D0" w:rsidP="00F71E9D">
      <w:pPr>
        <w:pStyle w:val="Lijstalinea"/>
        <w:numPr>
          <w:ilvl w:val="0"/>
          <w:numId w:val="10"/>
        </w:numPr>
        <w:jc w:val="both"/>
      </w:pPr>
      <w:r>
        <w:t>De impact van het voorstel</w:t>
      </w:r>
      <w:r w:rsidR="00CA1C17">
        <w:t>;</w:t>
      </w:r>
    </w:p>
    <w:p w14:paraId="69B0E3C9" w14:textId="2B0E4618" w:rsidR="00CA1C17" w:rsidRDefault="00CA1C17" w:rsidP="00F71E9D">
      <w:pPr>
        <w:pStyle w:val="Lijstalinea"/>
        <w:numPr>
          <w:ilvl w:val="0"/>
          <w:numId w:val="10"/>
        </w:numPr>
        <w:jc w:val="both"/>
      </w:pPr>
      <w:r>
        <w:t>Mate waarin het voorstel in onze invloedsfeer ligt.</w:t>
      </w:r>
    </w:p>
    <w:p w14:paraId="1C38B70D" w14:textId="6BF85C08" w:rsidR="00CA1C17" w:rsidRDefault="00CA1C17" w:rsidP="00CA1C17">
      <w:pPr>
        <w:pStyle w:val="Lijstalinea"/>
        <w:jc w:val="both"/>
      </w:pPr>
    </w:p>
    <w:p w14:paraId="09F2EC5E" w14:textId="5FD290DD" w:rsidR="003012DB" w:rsidRDefault="00CA1C17" w:rsidP="00C5615A">
      <w:pPr>
        <w:jc w:val="both"/>
      </w:pPr>
      <w:r>
        <w:t xml:space="preserve">Het is dus belangrijk dat de voorstellen </w:t>
      </w:r>
      <w:r w:rsidR="00B812EB">
        <w:t xml:space="preserve">SMART </w:t>
      </w:r>
      <w:r w:rsidR="004B5E22">
        <w:t xml:space="preserve">geformuleerd zijn. We zullen deze voorstellen beoordelen en hier een cijfer aan geven. </w:t>
      </w:r>
      <w:r w:rsidR="003012DB">
        <w:t xml:space="preserve">Hierbij hanteren we een ondergrens </w:t>
      </w:r>
      <w:r w:rsidR="00551DA1">
        <w:t>waartegen we de voorstellen zullen beoordelen.</w:t>
      </w:r>
    </w:p>
    <w:p w14:paraId="295F804A" w14:textId="77777777" w:rsidR="003012DB" w:rsidRDefault="003012DB" w:rsidP="00C5615A">
      <w:pPr>
        <w:jc w:val="both"/>
      </w:pPr>
    </w:p>
    <w:p w14:paraId="3847139A" w14:textId="4762839A" w:rsidR="00B812EB" w:rsidRDefault="00AB659A" w:rsidP="00C5615A">
      <w:pPr>
        <w:jc w:val="both"/>
      </w:pPr>
      <w:r>
        <w:t>Op het moment dat er onvoldoende wordt gescoord door een aannemer verwachten we dat er beheersmaatregelen worden genomen om de</w:t>
      </w:r>
      <w:r w:rsidR="003012DB">
        <w:t xml:space="preserve"> ondergrens van de KPI te behalen.</w:t>
      </w:r>
    </w:p>
    <w:p w14:paraId="6EC1BF16" w14:textId="1E693A73" w:rsidR="00551DA1" w:rsidRDefault="00551DA1" w:rsidP="00C5615A">
      <w:pPr>
        <w:jc w:val="both"/>
      </w:pPr>
      <w:r w:rsidRPr="00551DA1">
        <w:rPr>
          <w:highlight w:val="yellow"/>
        </w:rPr>
        <w:lastRenderedPageBreak/>
        <w:t>&lt;Ondergrens moet nog gedefinieerd worden. Scoretabel toevoegen. Beheersmaatregelen worden uitgevraagd bij gunningsfase&gt;</w:t>
      </w:r>
    </w:p>
    <w:p w14:paraId="31DB1933" w14:textId="77777777" w:rsidR="003012DB" w:rsidRDefault="003012DB" w:rsidP="00C5615A">
      <w:pPr>
        <w:jc w:val="both"/>
      </w:pPr>
    </w:p>
    <w:p w14:paraId="0A53C541" w14:textId="50088FA0" w:rsidR="00551DA1" w:rsidRPr="008D5687" w:rsidRDefault="00551DA1" w:rsidP="00551DA1">
      <w:pPr>
        <w:jc w:val="both"/>
        <w:rPr>
          <w:b/>
          <w:bCs/>
          <w:sz w:val="28"/>
          <w:szCs w:val="28"/>
        </w:rPr>
      </w:pPr>
      <w:r w:rsidRPr="008D5687">
        <w:rPr>
          <w:b/>
          <w:bCs/>
          <w:sz w:val="28"/>
          <w:szCs w:val="28"/>
        </w:rPr>
        <w:t xml:space="preserve">KPI </w:t>
      </w:r>
      <w:r>
        <w:rPr>
          <w:b/>
          <w:bCs/>
          <w:sz w:val="28"/>
          <w:szCs w:val="28"/>
        </w:rPr>
        <w:t>2</w:t>
      </w:r>
      <w:r w:rsidRPr="008D5687">
        <w:rPr>
          <w:b/>
          <w:bCs/>
          <w:sz w:val="28"/>
          <w:szCs w:val="28"/>
        </w:rPr>
        <w:t xml:space="preserve">; </w:t>
      </w:r>
      <w:r>
        <w:rPr>
          <w:b/>
          <w:bCs/>
          <w:sz w:val="28"/>
          <w:szCs w:val="28"/>
        </w:rPr>
        <w:t>Eerlijke prijs</w:t>
      </w:r>
    </w:p>
    <w:p w14:paraId="4C347563" w14:textId="6888BE54" w:rsidR="002C565E" w:rsidRDefault="00325F8E" w:rsidP="00551DA1">
      <w:r w:rsidRPr="00325F8E">
        <w:rPr>
          <w:highlight w:val="yellow"/>
        </w:rPr>
        <w:t>CONCEPT</w:t>
      </w:r>
    </w:p>
    <w:p w14:paraId="39AD6C44" w14:textId="06DAB583" w:rsidR="00576818" w:rsidRDefault="00551DA1" w:rsidP="00C5615A">
      <w:pPr>
        <w:jc w:val="both"/>
      </w:pPr>
      <w:r>
        <w:t>Het concept van de e</w:t>
      </w:r>
      <w:r w:rsidR="00576818">
        <w:t xml:space="preserve">erlijke prijs </w:t>
      </w:r>
      <w:r>
        <w:t xml:space="preserve">is </w:t>
      </w:r>
      <w:r w:rsidR="00576818">
        <w:t>voortdurend in ontwikkeling</w:t>
      </w:r>
      <w:r w:rsidR="00045E18">
        <w:t>.</w:t>
      </w:r>
      <w:r>
        <w:t xml:space="preserve"> Dit blijft een thema wat onze aandacht heeft en </w:t>
      </w:r>
      <w:r w:rsidR="00DD2168">
        <w:t xml:space="preserve">waar we de behoefte merken binnen de organisatie om actief op te monitoren en op te kunnen beoordelen. Om deze reden hebben we gekozen om de eerlijke prijs als KPI op te nemen in het contract. </w:t>
      </w:r>
    </w:p>
    <w:p w14:paraId="69F1D33F" w14:textId="3FFD18D2" w:rsidR="00D2282C" w:rsidRDefault="00DD2168" w:rsidP="00C5615A">
      <w:pPr>
        <w:jc w:val="both"/>
      </w:pPr>
      <w:r>
        <w:t xml:space="preserve">We hebben hiervoor al enkele randvoorwaarden gesteld in het contract. </w:t>
      </w:r>
      <w:r w:rsidR="00D2282C">
        <w:t>Er is een stadsbrede tarievenlijst vastgesteld, en bij de inschrijving van de aannemers zijn er producties opgegeven voor veel voorkomende posten in complexe en minder complexe werken.</w:t>
      </w:r>
    </w:p>
    <w:p w14:paraId="0E460B7C" w14:textId="04A5D3E7" w:rsidR="00D2282C" w:rsidRDefault="00D2282C" w:rsidP="00C5615A">
      <w:pPr>
        <w:jc w:val="both"/>
      </w:pPr>
      <w:r>
        <w:t xml:space="preserve">Het AKWR percentage is vastgesteld en er is aangegeven wat we verstaan onder AK en wat er valt onder de uitvoeringskosten. </w:t>
      </w:r>
      <w:r w:rsidR="00880AD2">
        <w:t xml:space="preserve">Dit alles dient niet om de ondernemende aannemer in de weg te zitten, maar om de transparantie en verifieerbaarheid </w:t>
      </w:r>
      <w:r w:rsidR="002C66B4">
        <w:t xml:space="preserve">te waarborgen. </w:t>
      </w:r>
    </w:p>
    <w:p w14:paraId="78CE22D7" w14:textId="1F7BE327" w:rsidR="00C3151D" w:rsidRDefault="00C3151D" w:rsidP="00C5615A">
      <w:pPr>
        <w:jc w:val="both"/>
      </w:pPr>
    </w:p>
    <w:p w14:paraId="424B4CF8" w14:textId="5650B862" w:rsidR="009B0E00" w:rsidRDefault="00DD0D83" w:rsidP="00C5615A">
      <w:pPr>
        <w:jc w:val="both"/>
      </w:pPr>
      <w:r>
        <w:t xml:space="preserve">Doordat de aannemer in de samenwerkingsovereenkomst betrokken wordt bij de voorbereidingsfase is </w:t>
      </w:r>
      <w:r w:rsidR="00140FD1">
        <w:t xml:space="preserve">het prijsvormingsproces anders dan bij een openbare aanbesteding. </w:t>
      </w:r>
      <w:r w:rsidR="001D4F62">
        <w:t xml:space="preserve">We willen hier gebruik van maken om </w:t>
      </w:r>
      <w:r w:rsidR="00C800FD">
        <w:t>tot een eerlijke prijs te komen.</w:t>
      </w:r>
    </w:p>
    <w:p w14:paraId="6D1D80AD" w14:textId="77777777" w:rsidR="00533EB7" w:rsidRDefault="00533EB7" w:rsidP="00C5615A">
      <w:pPr>
        <w:jc w:val="both"/>
      </w:pPr>
    </w:p>
    <w:p w14:paraId="4CB0536F" w14:textId="60FD80B4" w:rsidR="00CB257F" w:rsidRDefault="00CB257F" w:rsidP="00C5615A">
      <w:pPr>
        <w:jc w:val="both"/>
      </w:pPr>
      <w:r w:rsidRPr="00325F8E">
        <w:rPr>
          <w:highlight w:val="yellow"/>
        </w:rPr>
        <w:t>CONCEPT</w:t>
      </w:r>
    </w:p>
    <w:p w14:paraId="3EA219AC" w14:textId="2173DC42" w:rsidR="00612D95" w:rsidRDefault="00CB257F" w:rsidP="004473BF">
      <w:pPr>
        <w:jc w:val="both"/>
      </w:pPr>
      <w:r>
        <w:t>Formule bepaling KPI</w:t>
      </w:r>
    </w:p>
    <w:p w14:paraId="3744C5BB" w14:textId="0C67EB34" w:rsidR="00827A73" w:rsidRDefault="00827A73">
      <w:pPr>
        <w:rPr>
          <w:highlight w:val="yellow"/>
        </w:rPr>
      </w:pPr>
    </w:p>
    <w:p w14:paraId="59C77292" w14:textId="35AE95F8" w:rsidR="007F7485" w:rsidRDefault="004473BF" w:rsidP="00F530F1">
      <w:pPr>
        <w:jc w:val="both"/>
      </w:pPr>
      <w:r w:rsidRPr="00CB257F">
        <w:t>SSK</w:t>
      </w:r>
      <w:r w:rsidR="00EC22E8">
        <w:t xml:space="preserve"> raming</w:t>
      </w:r>
      <w:r w:rsidRPr="00CB257F">
        <w:t xml:space="preserve"> + percentages onvoorzie</w:t>
      </w:r>
      <w:r w:rsidR="00F530F1">
        <w:t>n</w:t>
      </w:r>
    </w:p>
    <w:p w14:paraId="6A57EB01" w14:textId="75E744A0" w:rsidR="004473BF" w:rsidRDefault="004473BF" w:rsidP="004473BF">
      <w:pPr>
        <w:jc w:val="both"/>
      </w:pPr>
      <w:r>
        <w:t>___________________________</w:t>
      </w:r>
      <w:r w:rsidR="007F0647">
        <w:tab/>
      </w:r>
      <w:r w:rsidR="007F0647">
        <w:tab/>
      </w:r>
    </w:p>
    <w:p w14:paraId="195235DE" w14:textId="7082C814" w:rsidR="004473BF" w:rsidRDefault="002E26E4" w:rsidP="004473BF">
      <w:pPr>
        <w:jc w:val="both"/>
      </w:pPr>
      <w:r>
        <w:t>Kostenopgave</w:t>
      </w:r>
      <w:r w:rsidR="007F0647">
        <w:tab/>
      </w:r>
      <w:r w:rsidR="00EC22E8">
        <w:tab/>
      </w:r>
      <w:r w:rsidR="00EC22E8">
        <w:tab/>
      </w:r>
      <w:r w:rsidR="00EC22E8">
        <w:tab/>
        <w:t xml:space="preserve">= </w:t>
      </w:r>
      <w:r>
        <w:tab/>
      </w:r>
      <w:r w:rsidR="00EC22E8">
        <w:t>Waarde KPI</w:t>
      </w:r>
    </w:p>
    <w:p w14:paraId="79B8C59B" w14:textId="12F58883" w:rsidR="004044EF" w:rsidRDefault="007F0647" w:rsidP="004473BF">
      <w:pPr>
        <w:jc w:val="both"/>
      </w:pPr>
      <w:r>
        <w:tab/>
      </w:r>
      <w:r>
        <w:tab/>
      </w:r>
      <w:r>
        <w:tab/>
      </w:r>
    </w:p>
    <w:p w14:paraId="1CF5A61A" w14:textId="7A6AD0CD" w:rsidR="00EC22E8" w:rsidRDefault="00EC22E8" w:rsidP="00C5615A">
      <w:pPr>
        <w:jc w:val="both"/>
      </w:pPr>
      <w:r>
        <w:t>Uitgangspunten</w:t>
      </w:r>
    </w:p>
    <w:p w14:paraId="21C2DB37" w14:textId="05313650" w:rsidR="00EC22E8" w:rsidRDefault="00EC22E8" w:rsidP="00F71E9D">
      <w:pPr>
        <w:pStyle w:val="Lijstalinea"/>
        <w:numPr>
          <w:ilvl w:val="0"/>
          <w:numId w:val="10"/>
        </w:numPr>
        <w:jc w:val="both"/>
      </w:pPr>
      <w:r>
        <w:t xml:space="preserve">Raming moet gezamenlijk worden opgesteld in de </w:t>
      </w:r>
      <w:r w:rsidR="00D91051">
        <w:t>voorbereidingsfase</w:t>
      </w:r>
    </w:p>
    <w:p w14:paraId="54BEEAF7" w14:textId="62629ABE" w:rsidR="0086318D" w:rsidRDefault="0086318D" w:rsidP="00F71E9D">
      <w:pPr>
        <w:pStyle w:val="Lijstalinea"/>
        <w:numPr>
          <w:ilvl w:val="0"/>
          <w:numId w:val="10"/>
        </w:numPr>
        <w:jc w:val="both"/>
      </w:pPr>
      <w:r>
        <w:t>Score tov bepaalde afwijking</w:t>
      </w:r>
    </w:p>
    <w:p w14:paraId="2A7F530F" w14:textId="11E72CB2" w:rsidR="0086318D" w:rsidRDefault="0086318D" w:rsidP="00121C0F">
      <w:pPr>
        <w:ind w:left="12" w:firstLine="708"/>
        <w:jc w:val="both"/>
      </w:pPr>
      <w:r>
        <w:t>1=100% score</w:t>
      </w:r>
    </w:p>
    <w:p w14:paraId="61DC5D60" w14:textId="47B65DA8" w:rsidR="0086318D" w:rsidRDefault="0086318D" w:rsidP="00121C0F">
      <w:pPr>
        <w:ind w:firstLine="708"/>
        <w:jc w:val="both"/>
      </w:pPr>
      <w:r>
        <w:t>0,8</w:t>
      </w:r>
      <w:r w:rsidR="004A3BC0">
        <w:t xml:space="preserve"> = 1,2 = 80% score</w:t>
      </w:r>
    </w:p>
    <w:p w14:paraId="5AB28CC3" w14:textId="550BFC55" w:rsidR="004A3BC0" w:rsidRDefault="004A3BC0" w:rsidP="00121C0F">
      <w:pPr>
        <w:ind w:firstLine="708"/>
        <w:jc w:val="both"/>
      </w:pPr>
      <w:r>
        <w:t xml:space="preserve">Streefwaarde KPI </w:t>
      </w:r>
      <w:r w:rsidR="00121C0F">
        <w:t xml:space="preserve">= </w:t>
      </w:r>
      <w:r w:rsidR="00EC22E8">
        <w:t>80%</w:t>
      </w:r>
      <w:r w:rsidR="00EC22E8" w:rsidRPr="001239C1">
        <w:rPr>
          <w:highlight w:val="yellow"/>
        </w:rPr>
        <w:t>(?)</w:t>
      </w:r>
    </w:p>
    <w:p w14:paraId="75ACF679" w14:textId="77777777" w:rsidR="00121C0F" w:rsidRDefault="00121C0F" w:rsidP="00C5615A">
      <w:pPr>
        <w:jc w:val="both"/>
      </w:pPr>
    </w:p>
    <w:p w14:paraId="169C05A2" w14:textId="3F32082D" w:rsidR="00541633" w:rsidRDefault="00541633" w:rsidP="00C5615A">
      <w:pPr>
        <w:jc w:val="both"/>
      </w:pPr>
      <w:r>
        <w:t>In de plannen van de aannemers dienen er beheersmaatregelen te worden opgenomen indien de KPI’s niet worden behaald. Hoe gaat de aannemer er voor zorgen om wel de streefwaarde te behalen?</w:t>
      </w:r>
    </w:p>
    <w:p w14:paraId="4FF9A21C" w14:textId="5D7DB48C" w:rsidR="005B5922" w:rsidRDefault="005B5922" w:rsidP="00F71E9D">
      <w:pPr>
        <w:pStyle w:val="Lijstalinea"/>
        <w:numPr>
          <w:ilvl w:val="0"/>
          <w:numId w:val="10"/>
        </w:numPr>
        <w:jc w:val="both"/>
      </w:pPr>
      <w:r>
        <w:t>Score niet bepalen = beheersmaatregel</w:t>
      </w:r>
    </w:p>
    <w:p w14:paraId="5DA1C8DB" w14:textId="4DC2CD01" w:rsidR="00456BD7" w:rsidRDefault="00121C0F" w:rsidP="00F71E9D">
      <w:pPr>
        <w:pStyle w:val="Lijstalinea"/>
        <w:numPr>
          <w:ilvl w:val="0"/>
          <w:numId w:val="10"/>
        </w:numPr>
        <w:jc w:val="both"/>
      </w:pPr>
      <w:r>
        <w:t>Score lager dan streefwaarde</w:t>
      </w:r>
      <w:r w:rsidR="00456BD7">
        <w:t xml:space="preserve"> </w:t>
      </w:r>
      <w:r>
        <w:t>=</w:t>
      </w:r>
      <w:r w:rsidR="00456BD7">
        <w:t xml:space="preserve"> beheersmaatregel</w:t>
      </w:r>
    </w:p>
    <w:p w14:paraId="27273FE5" w14:textId="77777777" w:rsidR="00456BD7" w:rsidRDefault="00456BD7" w:rsidP="00C5615A">
      <w:pPr>
        <w:jc w:val="both"/>
      </w:pPr>
    </w:p>
    <w:p w14:paraId="69E477B5" w14:textId="3DE904B0" w:rsidR="00663B78" w:rsidRDefault="00121C0F" w:rsidP="00F71E9D">
      <w:pPr>
        <w:pStyle w:val="Lijstalinea"/>
        <w:numPr>
          <w:ilvl w:val="0"/>
          <w:numId w:val="10"/>
        </w:numPr>
        <w:jc w:val="both"/>
      </w:pPr>
      <w:r>
        <w:t>Streefwaarde</w:t>
      </w:r>
      <w:r w:rsidR="00663B78">
        <w:t xml:space="preserve"> kan worden aangepast gedurende looptijd SOK (oefening met dit model zou moeten leiden tot betere inschattingen aan de voorkant)</w:t>
      </w:r>
    </w:p>
    <w:p w14:paraId="5036E20D" w14:textId="77777777" w:rsidR="00663B78" w:rsidRDefault="00663B78" w:rsidP="00C5615A">
      <w:pPr>
        <w:jc w:val="both"/>
      </w:pPr>
    </w:p>
    <w:p w14:paraId="78EA637F" w14:textId="2001EB11" w:rsidR="00BD2A27" w:rsidRPr="00850D2D" w:rsidRDefault="000C7874" w:rsidP="00F71E9D">
      <w:pPr>
        <w:pStyle w:val="Lijstalinea"/>
        <w:numPr>
          <w:ilvl w:val="0"/>
          <w:numId w:val="10"/>
        </w:numPr>
        <w:jc w:val="both"/>
      </w:pPr>
      <w:r>
        <w:t>Onderbouwing van verschillen raming tov uitvoering</w:t>
      </w:r>
      <w:r w:rsidR="002E26E4">
        <w:t xml:space="preserve"> dient aangeleverd te worden</w:t>
      </w:r>
    </w:p>
    <w:p w14:paraId="79E4AD35" w14:textId="77777777" w:rsidR="00694AE0" w:rsidRDefault="00694AE0">
      <w:pPr>
        <w:rPr>
          <w:u w:val="single"/>
        </w:rPr>
      </w:pPr>
      <w:r>
        <w:rPr>
          <w:u w:val="single"/>
        </w:rPr>
        <w:br w:type="page"/>
      </w:r>
    </w:p>
    <w:p w14:paraId="093712F5" w14:textId="167F5573" w:rsidR="009C7904" w:rsidRPr="00D8046E" w:rsidRDefault="00CB0F30" w:rsidP="007B5ED1">
      <w:pPr>
        <w:rPr>
          <w:b/>
          <w:sz w:val="28"/>
          <w:szCs w:val="28"/>
        </w:rPr>
      </w:pPr>
      <w:r>
        <w:rPr>
          <w:b/>
          <w:sz w:val="28"/>
          <w:szCs w:val="28"/>
        </w:rPr>
        <w:lastRenderedPageBreak/>
        <w:t>8</w:t>
      </w:r>
      <w:r w:rsidR="00254649" w:rsidRPr="00D8046E">
        <w:rPr>
          <w:b/>
          <w:sz w:val="28"/>
          <w:szCs w:val="28"/>
        </w:rPr>
        <w:t xml:space="preserve"> </w:t>
      </w:r>
      <w:r w:rsidR="00D8046E" w:rsidRPr="00D8046E">
        <w:rPr>
          <w:b/>
          <w:sz w:val="28"/>
          <w:szCs w:val="28"/>
        </w:rPr>
        <w:t>Emissieloos werken</w:t>
      </w:r>
      <w:r w:rsidR="00437969">
        <w:rPr>
          <w:b/>
          <w:sz w:val="28"/>
          <w:szCs w:val="28"/>
        </w:rPr>
        <w:t>, Circulariteit</w:t>
      </w:r>
      <w:r w:rsidR="00D8046E" w:rsidRPr="00D8046E">
        <w:rPr>
          <w:b/>
          <w:sz w:val="28"/>
          <w:szCs w:val="28"/>
        </w:rPr>
        <w:t xml:space="preserve"> </w:t>
      </w:r>
      <w:r w:rsidR="00254649" w:rsidRPr="00D8046E">
        <w:rPr>
          <w:b/>
          <w:sz w:val="28"/>
          <w:szCs w:val="28"/>
        </w:rPr>
        <w:t>&amp; Emissietool</w:t>
      </w:r>
    </w:p>
    <w:p w14:paraId="168D6C50" w14:textId="65F270D5" w:rsidR="0014118F" w:rsidRDefault="006D10CA" w:rsidP="0078475F">
      <w:pPr>
        <w:jc w:val="both"/>
        <w:rPr>
          <w:bCs/>
        </w:rPr>
      </w:pPr>
      <w:r>
        <w:rPr>
          <w:bCs/>
        </w:rPr>
        <w:t xml:space="preserve">Emissieloos werken en de duurzaamheidsdoelstellingen zijn één van de pijlers waarop </w:t>
      </w:r>
      <w:r w:rsidR="001610BE">
        <w:rPr>
          <w:bCs/>
        </w:rPr>
        <w:t xml:space="preserve">de samenwerkingsovereenkomst op gebouwd is. Er zijn flinke stappen gezet </w:t>
      </w:r>
      <w:r w:rsidR="0014118F">
        <w:rPr>
          <w:bCs/>
        </w:rPr>
        <w:t xml:space="preserve">op dit onderdeel. Ook bij dit contract willen we vooruitstrevend en </w:t>
      </w:r>
      <w:r w:rsidR="00E76DBA">
        <w:rPr>
          <w:bCs/>
        </w:rPr>
        <w:t>beleid hanteren voor een duurzame toekomst.</w:t>
      </w:r>
    </w:p>
    <w:p w14:paraId="64DD56BE" w14:textId="5029F329" w:rsidR="00E76DBA" w:rsidRDefault="00E76DBA" w:rsidP="0078475F">
      <w:pPr>
        <w:jc w:val="both"/>
        <w:rPr>
          <w:bCs/>
        </w:rPr>
      </w:pPr>
    </w:p>
    <w:p w14:paraId="77A73FA6" w14:textId="3980B0AB" w:rsidR="00E76DBA" w:rsidRPr="004345A1" w:rsidRDefault="00E76DBA" w:rsidP="0078475F">
      <w:pPr>
        <w:jc w:val="both"/>
        <w:rPr>
          <w:b/>
        </w:rPr>
      </w:pPr>
      <w:r w:rsidRPr="004345A1">
        <w:rPr>
          <w:b/>
        </w:rPr>
        <w:t>Emissieloos werken</w:t>
      </w:r>
    </w:p>
    <w:p w14:paraId="0D4D792B" w14:textId="1E13210A" w:rsidR="00550A21" w:rsidRDefault="00E76DBA" w:rsidP="0078475F">
      <w:pPr>
        <w:jc w:val="both"/>
      </w:pPr>
      <w:r>
        <w:rPr>
          <w:bCs/>
        </w:rPr>
        <w:t xml:space="preserve">Voor </w:t>
      </w:r>
      <w:r w:rsidR="00130371">
        <w:rPr>
          <w:bCs/>
        </w:rPr>
        <w:t>het emissieloos werken in de SOK volgen we de routekaart voor schoon en emissieloos bouwen</w:t>
      </w:r>
      <w:r w:rsidR="00550A21">
        <w:rPr>
          <w:bCs/>
        </w:rPr>
        <w:t>. Dit houdt in dat</w:t>
      </w:r>
      <w:r w:rsidR="00550A21" w:rsidRPr="00C22F00">
        <w:t>:</w:t>
      </w:r>
    </w:p>
    <w:p w14:paraId="349D77E4" w14:textId="77777777" w:rsidR="00550A21" w:rsidRPr="00C22F00" w:rsidRDefault="00550A21" w:rsidP="00F71E9D">
      <w:pPr>
        <w:numPr>
          <w:ilvl w:val="0"/>
          <w:numId w:val="11"/>
        </w:numPr>
        <w:jc w:val="both"/>
      </w:pPr>
      <w:r w:rsidRPr="00C22F00">
        <w:t xml:space="preserve">Per 1 januari 2028: inzet van emissieloos materieel tot 130 kW; </w:t>
      </w:r>
    </w:p>
    <w:p w14:paraId="180D3E79" w14:textId="77777777" w:rsidR="00550A21" w:rsidRPr="00C22F00" w:rsidRDefault="00550A21" w:rsidP="00F71E9D">
      <w:pPr>
        <w:numPr>
          <w:ilvl w:val="0"/>
          <w:numId w:val="11"/>
        </w:numPr>
        <w:jc w:val="both"/>
      </w:pPr>
      <w:r w:rsidRPr="00C22F00">
        <w:t xml:space="preserve">Per 1 januari 2030: 100% emissievrije uitvoering. </w:t>
      </w:r>
    </w:p>
    <w:p w14:paraId="426A3D9B" w14:textId="77777777" w:rsidR="00550A21" w:rsidRDefault="00550A21" w:rsidP="0078475F">
      <w:pPr>
        <w:jc w:val="both"/>
        <w:rPr>
          <w:bCs/>
        </w:rPr>
      </w:pPr>
    </w:p>
    <w:p w14:paraId="4671270F" w14:textId="1E8A8057" w:rsidR="00FE0A34" w:rsidRPr="006D10CA" w:rsidRDefault="00FE0A34" w:rsidP="0078475F">
      <w:pPr>
        <w:jc w:val="both"/>
        <w:rPr>
          <w:bCs/>
        </w:rPr>
      </w:pPr>
      <w:r>
        <w:rPr>
          <w:bCs/>
        </w:rPr>
        <w:t>Gezien het SOK contract een lange looptijd heeft zullen we met de verschillende periodes van de routekaart in aanraking komen.</w:t>
      </w:r>
    </w:p>
    <w:p w14:paraId="416C0693" w14:textId="77777777" w:rsidR="006D10CA" w:rsidRDefault="006D10CA">
      <w:pPr>
        <w:rPr>
          <w:bCs/>
          <w:highlight w:val="yellow"/>
        </w:rPr>
      </w:pPr>
    </w:p>
    <w:p w14:paraId="3CD0EA69" w14:textId="79A418B8" w:rsidR="006D10CA" w:rsidRDefault="00811227">
      <w:pPr>
        <w:rPr>
          <w:bCs/>
          <w:highlight w:val="yellow"/>
        </w:rPr>
      </w:pPr>
      <w:r w:rsidRPr="00811227">
        <w:rPr>
          <w:bCs/>
          <w:noProof/>
        </w:rPr>
        <w:drawing>
          <wp:inline distT="0" distB="0" distL="0" distR="0" wp14:anchorId="275546A1" wp14:editId="0A7F03F4">
            <wp:extent cx="5400040" cy="2784475"/>
            <wp:effectExtent l="0" t="0" r="0" b="0"/>
            <wp:docPr id="46956031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560318" name=""/>
                    <pic:cNvPicPr/>
                  </pic:nvPicPr>
                  <pic:blipFill>
                    <a:blip r:embed="rId25"/>
                    <a:stretch>
                      <a:fillRect/>
                    </a:stretch>
                  </pic:blipFill>
                  <pic:spPr>
                    <a:xfrm>
                      <a:off x="0" y="0"/>
                      <a:ext cx="5400040" cy="2784475"/>
                    </a:xfrm>
                    <a:prstGeom prst="rect">
                      <a:avLst/>
                    </a:prstGeom>
                  </pic:spPr>
                </pic:pic>
              </a:graphicData>
            </a:graphic>
          </wp:inline>
        </w:drawing>
      </w:r>
    </w:p>
    <w:p w14:paraId="3F85AC3C" w14:textId="77777777" w:rsidR="00FE0A34" w:rsidRDefault="00FE0A34">
      <w:pPr>
        <w:rPr>
          <w:bCs/>
          <w:highlight w:val="yellow"/>
        </w:rPr>
      </w:pPr>
    </w:p>
    <w:p w14:paraId="32D8CB0C" w14:textId="07A881A7" w:rsidR="00EF6F40" w:rsidRPr="004345A1" w:rsidRDefault="00EF6F40">
      <w:pPr>
        <w:rPr>
          <w:b/>
        </w:rPr>
      </w:pPr>
      <w:r w:rsidRPr="004345A1">
        <w:rPr>
          <w:b/>
        </w:rPr>
        <w:t>Hoe gaan we hiermee om in de praktijk?</w:t>
      </w:r>
    </w:p>
    <w:p w14:paraId="6EFDF26C" w14:textId="77777777" w:rsidR="00457E6E" w:rsidRDefault="00EF6F40" w:rsidP="0078475F">
      <w:pPr>
        <w:tabs>
          <w:tab w:val="num" w:pos="720"/>
        </w:tabs>
        <w:jc w:val="both"/>
        <w:rPr>
          <w:bCs/>
        </w:rPr>
      </w:pPr>
      <w:r>
        <w:rPr>
          <w:bCs/>
        </w:rPr>
        <w:t xml:space="preserve">Emissieloos werken is het uitgangspunt. </w:t>
      </w:r>
      <w:r w:rsidR="00457E6E">
        <w:rPr>
          <w:bCs/>
        </w:rPr>
        <w:t>Dit houdt in:</w:t>
      </w:r>
    </w:p>
    <w:p w14:paraId="13FB829D" w14:textId="77777777" w:rsidR="00211755" w:rsidRDefault="00211755" w:rsidP="0078475F">
      <w:pPr>
        <w:tabs>
          <w:tab w:val="num" w:pos="720"/>
        </w:tabs>
        <w:jc w:val="both"/>
        <w:rPr>
          <w:bCs/>
        </w:rPr>
      </w:pPr>
    </w:p>
    <w:p w14:paraId="77AC7507" w14:textId="337A2A06" w:rsidR="00457E6E" w:rsidRPr="00C22F00" w:rsidRDefault="00457E6E" w:rsidP="00F71E9D">
      <w:pPr>
        <w:pStyle w:val="Lijstalinea"/>
        <w:numPr>
          <w:ilvl w:val="0"/>
          <w:numId w:val="10"/>
        </w:numPr>
        <w:tabs>
          <w:tab w:val="num" w:pos="720"/>
        </w:tabs>
        <w:jc w:val="both"/>
      </w:pPr>
      <w:r w:rsidRPr="00C22F00">
        <w:t xml:space="preserve">Projecten worden in beginsel emissieloos voorbereid en uitgevoerd; </w:t>
      </w:r>
    </w:p>
    <w:p w14:paraId="2E127552" w14:textId="525522A4" w:rsidR="00457E6E" w:rsidRDefault="00457E6E" w:rsidP="00F71E9D">
      <w:pPr>
        <w:pStyle w:val="Lijstalinea"/>
        <w:numPr>
          <w:ilvl w:val="0"/>
          <w:numId w:val="10"/>
        </w:numPr>
        <w:jc w:val="both"/>
      </w:pPr>
      <w:r w:rsidRPr="00C22F00">
        <w:t xml:space="preserve">Afwijkingen zijn alleen toegestaan indien dit aantoonbaar niet haalbaar is. </w:t>
      </w:r>
    </w:p>
    <w:p w14:paraId="0B918A77" w14:textId="77777777" w:rsidR="00457E6E" w:rsidRPr="00C22F00" w:rsidRDefault="00457E6E" w:rsidP="0078475F">
      <w:pPr>
        <w:pStyle w:val="Lijstalinea"/>
        <w:jc w:val="both"/>
      </w:pPr>
    </w:p>
    <w:p w14:paraId="27061A9E" w14:textId="6FF43B3D" w:rsidR="002956E9" w:rsidRDefault="00C073E7" w:rsidP="0078475F">
      <w:pPr>
        <w:jc w:val="both"/>
        <w:rPr>
          <w:bCs/>
        </w:rPr>
      </w:pPr>
      <w:r>
        <w:rPr>
          <w:bCs/>
        </w:rPr>
        <w:t xml:space="preserve">We verwachten hierbij een inspanning van zowel de projectteams van de gemeente Amsterdam alsook van de SOK-aannemers. </w:t>
      </w:r>
      <w:r w:rsidR="004345A1">
        <w:rPr>
          <w:bCs/>
        </w:rPr>
        <w:t xml:space="preserve">Nu snappen we ook dat de praktijk weerbarstiger is dan de theorie. </w:t>
      </w:r>
      <w:r w:rsidR="002956E9">
        <w:rPr>
          <w:bCs/>
        </w:rPr>
        <w:t>Indien er zich afwijkingen</w:t>
      </w:r>
      <w:r w:rsidR="00D81336">
        <w:rPr>
          <w:bCs/>
        </w:rPr>
        <w:t xml:space="preserve"> voordoen is de werkwijze als volgt:</w:t>
      </w:r>
    </w:p>
    <w:p w14:paraId="394989DE" w14:textId="77777777" w:rsidR="00211755" w:rsidRPr="00C22F00" w:rsidRDefault="00211755" w:rsidP="0078475F">
      <w:pPr>
        <w:jc w:val="both"/>
      </w:pPr>
    </w:p>
    <w:p w14:paraId="6B0E911C" w14:textId="3759ABDE" w:rsidR="002956E9" w:rsidRPr="005F4A80" w:rsidRDefault="002956E9" w:rsidP="00F71E9D">
      <w:pPr>
        <w:pStyle w:val="Lijstalinea"/>
        <w:numPr>
          <w:ilvl w:val="0"/>
          <w:numId w:val="10"/>
        </w:numPr>
        <w:jc w:val="both"/>
      </w:pPr>
      <w:r w:rsidRPr="005F4A80">
        <w:t xml:space="preserve">Onderbouwing vooraf </w:t>
      </w:r>
    </w:p>
    <w:p w14:paraId="28E1D722" w14:textId="77777777" w:rsidR="002956E9" w:rsidRPr="00C22F00" w:rsidRDefault="002956E9" w:rsidP="00F71E9D">
      <w:pPr>
        <w:numPr>
          <w:ilvl w:val="1"/>
          <w:numId w:val="12"/>
        </w:numPr>
        <w:jc w:val="both"/>
      </w:pPr>
      <w:r w:rsidRPr="00C22F00">
        <w:t xml:space="preserve">De aannemer en het projectteam motiveren waarom emissieloos niet mogelijk is (technisch, logistiek of beschikbaarheid materieel). </w:t>
      </w:r>
    </w:p>
    <w:p w14:paraId="7B0705D8" w14:textId="1C416BB8" w:rsidR="002956E9" w:rsidRPr="005F4A80" w:rsidRDefault="002956E9" w:rsidP="00F71E9D">
      <w:pPr>
        <w:pStyle w:val="Lijstalinea"/>
        <w:numPr>
          <w:ilvl w:val="0"/>
          <w:numId w:val="10"/>
        </w:numPr>
        <w:jc w:val="both"/>
      </w:pPr>
      <w:r w:rsidRPr="005F4A80">
        <w:t xml:space="preserve">Vastlegging </w:t>
      </w:r>
    </w:p>
    <w:p w14:paraId="57782F25" w14:textId="461BB08F" w:rsidR="002956E9" w:rsidRPr="00C22F00" w:rsidRDefault="002956E9" w:rsidP="00F71E9D">
      <w:pPr>
        <w:numPr>
          <w:ilvl w:val="1"/>
          <w:numId w:val="12"/>
        </w:numPr>
        <w:jc w:val="both"/>
      </w:pPr>
      <w:r w:rsidRPr="00C22F00">
        <w:t>De afwijking wordt vastgelegd in een standaardformulier</w:t>
      </w:r>
      <w:r w:rsidR="00211755" w:rsidRPr="005F4A80">
        <w:t xml:space="preserve"> </w:t>
      </w:r>
      <w:r w:rsidR="00211755" w:rsidRPr="005F4A80">
        <w:rPr>
          <w:highlight w:val="yellow"/>
        </w:rPr>
        <w:t>&lt;Link toevoegen naar formulier&gt;</w:t>
      </w:r>
      <w:r w:rsidRPr="00C22F00">
        <w:rPr>
          <w:highlight w:val="yellow"/>
        </w:rPr>
        <w:t>.</w:t>
      </w:r>
      <w:r w:rsidRPr="00C22F00">
        <w:t xml:space="preserve"> </w:t>
      </w:r>
    </w:p>
    <w:p w14:paraId="38B58C10" w14:textId="77777777" w:rsidR="002956E9" w:rsidRPr="00C22F00" w:rsidRDefault="002956E9" w:rsidP="00F71E9D">
      <w:pPr>
        <w:numPr>
          <w:ilvl w:val="1"/>
          <w:numId w:val="12"/>
        </w:numPr>
        <w:jc w:val="both"/>
      </w:pPr>
      <w:r w:rsidRPr="00C22F00">
        <w:t xml:space="preserve">Dit formulier wordt ondertekend door projectleider, aannemer en directievoerder. </w:t>
      </w:r>
    </w:p>
    <w:p w14:paraId="27CB11B0" w14:textId="12589210" w:rsidR="002956E9" w:rsidRPr="005F4A80" w:rsidRDefault="002956E9" w:rsidP="00F71E9D">
      <w:pPr>
        <w:pStyle w:val="Lijstalinea"/>
        <w:numPr>
          <w:ilvl w:val="0"/>
          <w:numId w:val="10"/>
        </w:numPr>
      </w:pPr>
      <w:r w:rsidRPr="005F4A80">
        <w:t xml:space="preserve">Dossiervorming </w:t>
      </w:r>
    </w:p>
    <w:p w14:paraId="3472588B" w14:textId="77777777" w:rsidR="002956E9" w:rsidRPr="00C22F00" w:rsidRDefault="002956E9" w:rsidP="00F71E9D">
      <w:pPr>
        <w:numPr>
          <w:ilvl w:val="1"/>
          <w:numId w:val="12"/>
        </w:numPr>
      </w:pPr>
      <w:r w:rsidRPr="00C22F00">
        <w:lastRenderedPageBreak/>
        <w:t xml:space="preserve">Het formulier wordt toegevoegd aan de VISI-omgeving. </w:t>
      </w:r>
    </w:p>
    <w:p w14:paraId="615122A3" w14:textId="77777777" w:rsidR="00211755" w:rsidRDefault="00211755">
      <w:pPr>
        <w:rPr>
          <w:bCs/>
        </w:rPr>
      </w:pPr>
    </w:p>
    <w:p w14:paraId="3C0E522F" w14:textId="75A720A0" w:rsidR="00211755" w:rsidRPr="00C22F00" w:rsidRDefault="00211755" w:rsidP="00211755">
      <w:r>
        <w:rPr>
          <w:highlight w:val="yellow"/>
        </w:rPr>
        <w:t>&lt;</w:t>
      </w:r>
      <w:r w:rsidRPr="00C22F00">
        <w:rPr>
          <w:highlight w:val="yellow"/>
        </w:rPr>
        <w:t>Nog uit te werken: duidelijke en eenduidige uitzonderingsgronden (bijv. netcapaciteit, veiligheid, technische onhaalbaarheid</w:t>
      </w:r>
      <w:r w:rsidRPr="00211755">
        <w:rPr>
          <w:highlight w:val="yellow"/>
        </w:rPr>
        <w:t>)&gt;</w:t>
      </w:r>
    </w:p>
    <w:p w14:paraId="7646CD86" w14:textId="77777777" w:rsidR="00CB0F30" w:rsidRDefault="00CB0F30">
      <w:pPr>
        <w:rPr>
          <w:bCs/>
        </w:rPr>
      </w:pPr>
    </w:p>
    <w:p w14:paraId="74D8CBBF" w14:textId="38516B90" w:rsidR="00CB0F30" w:rsidRDefault="00A931AF">
      <w:pPr>
        <w:rPr>
          <w:b/>
          <w:bCs/>
        </w:rPr>
      </w:pPr>
      <w:r w:rsidRPr="00A931AF">
        <w:rPr>
          <w:b/>
          <w:bCs/>
        </w:rPr>
        <w:t>Emissietool</w:t>
      </w:r>
    </w:p>
    <w:p w14:paraId="741D219D" w14:textId="3429C2DA" w:rsidR="00A931AF" w:rsidRDefault="00A931AF" w:rsidP="0078475F">
      <w:pPr>
        <w:jc w:val="both"/>
      </w:pPr>
      <w:r>
        <w:t xml:space="preserve">De emissietool is in het vorige contract ontwikkeld. Hiermee willen we inzicht krijgen in de inzet van het materieel en de herkomst van de materialen. </w:t>
      </w:r>
      <w:r w:rsidR="006502C8">
        <w:t xml:space="preserve">Voordat een project in uitvoering gaat zal het bestek getoetst moeten worden bij het BERT (zie ook het processchema). Hiervoor dient er een Aeriusberekening te worden toegevoegd. </w:t>
      </w:r>
    </w:p>
    <w:p w14:paraId="4061F015" w14:textId="7D0AFFDC" w:rsidR="006502C8" w:rsidRDefault="006502C8" w:rsidP="0078475F">
      <w:pPr>
        <w:jc w:val="both"/>
      </w:pPr>
      <w:r>
        <w:t>Naast de Aeriusberekening dient de emissietool te worden ingevuld</w:t>
      </w:r>
      <w:r w:rsidR="00C96B34">
        <w:t xml:space="preserve">. De emissietool is te bereiken </w:t>
      </w:r>
      <w:hyperlink r:id="rId26" w:history="1">
        <w:r w:rsidR="00C96B34" w:rsidRPr="00C321C8">
          <w:rPr>
            <w:rStyle w:val="Hyperlink"/>
          </w:rPr>
          <w:t xml:space="preserve">via deze </w:t>
        </w:r>
        <w:r w:rsidR="00C321C8" w:rsidRPr="00C321C8">
          <w:rPr>
            <w:rStyle w:val="Hyperlink"/>
          </w:rPr>
          <w:t>link</w:t>
        </w:r>
      </w:hyperlink>
      <w:r w:rsidR="00C321C8">
        <w:t>.</w:t>
      </w:r>
    </w:p>
    <w:p w14:paraId="2D229B2F" w14:textId="0400BA11" w:rsidR="00A931AF" w:rsidRDefault="00A931AF" w:rsidP="0078475F">
      <w:pPr>
        <w:jc w:val="both"/>
      </w:pPr>
    </w:p>
    <w:p w14:paraId="273881FB" w14:textId="3BA0AE48" w:rsidR="00E1763E" w:rsidRDefault="00E1763E" w:rsidP="0078475F">
      <w:pPr>
        <w:jc w:val="both"/>
      </w:pPr>
      <w:r>
        <w:t>Op het moment dat alles emissieloos wordt uitgevoerd, dat kan omdat het werk zich ernaar leent of als we verder in de looptijd zitten van de SOK en de eisen dus worden aangescherpt, dan kan de keuze worden gemaakt vanuit het SOK-team samen met de aannemer om de emissietool voor projecten enkel in te vullen voor de materialen en niet langer voor het materieel. Hiermee kunnen we de administratieve last beperken maar houden we toch grip op de circulariteitsdoelstellingen.</w:t>
      </w:r>
    </w:p>
    <w:p w14:paraId="3A06ECE3" w14:textId="77777777" w:rsidR="00E1763E" w:rsidRDefault="00E1763E"/>
    <w:p w14:paraId="2BFB7F55" w14:textId="1A636469" w:rsidR="00E1763E" w:rsidRPr="00FA4E22" w:rsidRDefault="00FA4E22">
      <w:pPr>
        <w:rPr>
          <w:b/>
          <w:bCs/>
        </w:rPr>
      </w:pPr>
      <w:r w:rsidRPr="00FA4E22">
        <w:rPr>
          <w:b/>
          <w:bCs/>
        </w:rPr>
        <w:t>Circulariteit</w:t>
      </w:r>
    </w:p>
    <w:p w14:paraId="3EED6A15" w14:textId="528D99FE" w:rsidR="00C22F00" w:rsidRPr="00C22F00" w:rsidRDefault="00C22F00" w:rsidP="003B1FD9">
      <w:pPr>
        <w:jc w:val="both"/>
      </w:pPr>
      <w:r w:rsidRPr="00C22F00">
        <w:t>Circulariteit is, naast emissieloos werken, een tweede belangrijke duurzaamheidsdoelstelling binnen de SOK. De gemeente streeft naar:</w:t>
      </w:r>
    </w:p>
    <w:p w14:paraId="350B801F" w14:textId="7CE22CB4" w:rsidR="00C22F00" w:rsidRPr="00C22F00" w:rsidRDefault="00C22F00" w:rsidP="00F71E9D">
      <w:pPr>
        <w:pStyle w:val="Lijstalinea"/>
        <w:numPr>
          <w:ilvl w:val="0"/>
          <w:numId w:val="10"/>
        </w:numPr>
        <w:jc w:val="both"/>
      </w:pPr>
      <w:r w:rsidRPr="00C22F00">
        <w:t xml:space="preserve">50% minder gebruik van primaire grondstoffen in 2030; </w:t>
      </w:r>
    </w:p>
    <w:p w14:paraId="153EEC99" w14:textId="38D30C70" w:rsidR="00C22F00" w:rsidRPr="00C22F00" w:rsidRDefault="00C22F00" w:rsidP="00F71E9D">
      <w:pPr>
        <w:pStyle w:val="Lijstalinea"/>
        <w:numPr>
          <w:ilvl w:val="0"/>
          <w:numId w:val="10"/>
        </w:numPr>
        <w:jc w:val="both"/>
      </w:pPr>
      <w:r w:rsidRPr="00C22F00">
        <w:t xml:space="preserve">een volledig circulaire werkwijze in 2050 . </w:t>
      </w:r>
    </w:p>
    <w:p w14:paraId="702E306B" w14:textId="77777777" w:rsidR="002C62EF" w:rsidRDefault="002C62EF" w:rsidP="003B1FD9">
      <w:pPr>
        <w:jc w:val="both"/>
      </w:pPr>
    </w:p>
    <w:p w14:paraId="0A881CF1" w14:textId="78B1AB11" w:rsidR="00513FDB" w:rsidRPr="00513FDB" w:rsidRDefault="00FC634E" w:rsidP="003B1FD9">
      <w:pPr>
        <w:jc w:val="both"/>
      </w:pPr>
      <w:r>
        <w:t xml:space="preserve">Om deze doelen te behalen </w:t>
      </w:r>
      <w:r w:rsidR="00E82BE8">
        <w:t>hanteren we de volgende criteria:</w:t>
      </w:r>
    </w:p>
    <w:p w14:paraId="43812506" w14:textId="70F30381" w:rsidR="00C22F00" w:rsidRPr="00C22F00" w:rsidRDefault="002C62EF" w:rsidP="00F71E9D">
      <w:pPr>
        <w:pStyle w:val="Lijstalinea"/>
        <w:numPr>
          <w:ilvl w:val="0"/>
          <w:numId w:val="10"/>
        </w:numPr>
        <w:jc w:val="both"/>
      </w:pPr>
      <w:r>
        <w:t>V</w:t>
      </w:r>
      <w:r w:rsidR="00C22F00" w:rsidRPr="00C22F00">
        <w:t xml:space="preserve">rijkomende materialen zoveel mogelijk hoogwaardig worden hergebruikt; </w:t>
      </w:r>
    </w:p>
    <w:p w14:paraId="4C763CDB" w14:textId="35F1FA06" w:rsidR="00C22F00" w:rsidRPr="00C22F00" w:rsidRDefault="002C62EF" w:rsidP="00F71E9D">
      <w:pPr>
        <w:pStyle w:val="Lijstalinea"/>
        <w:numPr>
          <w:ilvl w:val="0"/>
          <w:numId w:val="10"/>
        </w:numPr>
        <w:jc w:val="both"/>
      </w:pPr>
      <w:r>
        <w:t>T</w:t>
      </w:r>
      <w:r w:rsidR="00C22F00" w:rsidRPr="00C22F00">
        <w:t xml:space="preserve">oepassing van nieuwe materialen wordt gemotiveerd indien hergebruik niet mogelijk is. </w:t>
      </w:r>
    </w:p>
    <w:p w14:paraId="6F098A0D" w14:textId="6E1D6E5C" w:rsidR="00C22F00" w:rsidRPr="00C22F00" w:rsidRDefault="00C22F00" w:rsidP="00F71E9D">
      <w:pPr>
        <w:pStyle w:val="Lijstalinea"/>
        <w:numPr>
          <w:ilvl w:val="1"/>
          <w:numId w:val="10"/>
        </w:numPr>
        <w:jc w:val="both"/>
      </w:pPr>
      <w:r w:rsidRPr="00C22F00">
        <w:t>Praktische invulling</w:t>
      </w:r>
    </w:p>
    <w:p w14:paraId="5C021586" w14:textId="6F5442B5" w:rsidR="00C22F00" w:rsidRPr="00C22F00" w:rsidRDefault="00C22F00" w:rsidP="00F71E9D">
      <w:pPr>
        <w:pStyle w:val="Lijstalinea"/>
        <w:numPr>
          <w:ilvl w:val="0"/>
          <w:numId w:val="10"/>
        </w:numPr>
        <w:jc w:val="both"/>
      </w:pPr>
      <w:r w:rsidRPr="00C22F00">
        <w:t xml:space="preserve">Hergebruik van bestratingsmaterialen (zoals klinkers en tegels) is standaard; </w:t>
      </w:r>
    </w:p>
    <w:p w14:paraId="570098CF" w14:textId="2089BA7F" w:rsidR="00C22F00" w:rsidRPr="00C22F00" w:rsidRDefault="00C22F00" w:rsidP="00F71E9D">
      <w:pPr>
        <w:pStyle w:val="Lijstalinea"/>
        <w:numPr>
          <w:ilvl w:val="0"/>
          <w:numId w:val="10"/>
        </w:numPr>
        <w:jc w:val="both"/>
      </w:pPr>
      <w:r w:rsidRPr="00C22F00">
        <w:t xml:space="preserve">Materiaalstromen worden inzichtelijk gemaakt (o.a. via de emissietool); </w:t>
      </w:r>
    </w:p>
    <w:p w14:paraId="4CF322F4" w14:textId="772CE751" w:rsidR="00C22F00" w:rsidRPr="00C22F00" w:rsidRDefault="00C22F00" w:rsidP="00F71E9D">
      <w:pPr>
        <w:pStyle w:val="Lijstalinea"/>
        <w:numPr>
          <w:ilvl w:val="0"/>
          <w:numId w:val="10"/>
        </w:numPr>
        <w:jc w:val="both"/>
      </w:pPr>
      <w:r w:rsidRPr="00C22F00">
        <w:t>Aannemers worden gestimuleerd om met verbetervoorstellen te komen voor circulaire toepassingen</w:t>
      </w:r>
      <w:r w:rsidR="00EC421E">
        <w:t xml:space="preserve"> (</w:t>
      </w:r>
      <w:r w:rsidR="003B1FD9">
        <w:t>d</w:t>
      </w:r>
      <w:r w:rsidR="00EC421E">
        <w:t xml:space="preserve">it kan ook een plek krijgen in </w:t>
      </w:r>
      <w:r w:rsidR="003B1FD9">
        <w:t>de KPI over verbetervoorstellen)</w:t>
      </w:r>
      <w:r w:rsidRPr="00C22F00">
        <w:t xml:space="preserve">. </w:t>
      </w:r>
    </w:p>
    <w:p w14:paraId="2690B7BE" w14:textId="77777777" w:rsidR="00C22F00" w:rsidRPr="00C22F00" w:rsidRDefault="00C22F00" w:rsidP="00E82BE8">
      <w:pPr>
        <w:jc w:val="both"/>
      </w:pPr>
      <w:r w:rsidRPr="00C22F00">
        <w:t>Uit evaluaties blijkt dat hergebruikpercentages toenemen en dat circulariteit steeds beter wordt toegepast, al blijft verdere standaardisatie en registratie noodzakelijk .</w:t>
      </w:r>
    </w:p>
    <w:p w14:paraId="6D215922" w14:textId="77777777" w:rsidR="00C22F00" w:rsidRPr="00A931AF" w:rsidRDefault="00C22F00">
      <w:pPr>
        <w:rPr>
          <w:b/>
          <w:bCs/>
        </w:rPr>
      </w:pPr>
    </w:p>
    <w:p w14:paraId="26DF359A" w14:textId="75CEB8DC" w:rsidR="007E608B" w:rsidRDefault="007E608B">
      <w:r>
        <w:br w:type="page"/>
      </w:r>
    </w:p>
    <w:p w14:paraId="1696D599" w14:textId="7C002CBB" w:rsidR="00A4601E" w:rsidRPr="00AB1FDF" w:rsidRDefault="00CB0F30" w:rsidP="00857CA3">
      <w:pPr>
        <w:jc w:val="both"/>
        <w:rPr>
          <w:b/>
          <w:bCs/>
          <w:sz w:val="28"/>
          <w:szCs w:val="28"/>
        </w:rPr>
      </w:pPr>
      <w:r>
        <w:rPr>
          <w:b/>
          <w:bCs/>
          <w:sz w:val="28"/>
          <w:szCs w:val="28"/>
        </w:rPr>
        <w:lastRenderedPageBreak/>
        <w:t>9</w:t>
      </w:r>
      <w:r w:rsidR="008237F9">
        <w:rPr>
          <w:b/>
          <w:bCs/>
          <w:sz w:val="28"/>
          <w:szCs w:val="28"/>
        </w:rPr>
        <w:t xml:space="preserve"> </w:t>
      </w:r>
      <w:r w:rsidR="007E608B" w:rsidRPr="00AB1FDF">
        <w:rPr>
          <w:b/>
          <w:bCs/>
          <w:sz w:val="28"/>
          <w:szCs w:val="28"/>
        </w:rPr>
        <w:t>Uitgangspunten eerlijke prijs</w:t>
      </w:r>
    </w:p>
    <w:p w14:paraId="67CF36A1" w14:textId="46E228A9" w:rsidR="007E608B" w:rsidRDefault="00EA17FB" w:rsidP="00857CA3">
      <w:pPr>
        <w:jc w:val="both"/>
      </w:pPr>
      <w:r>
        <w:t>Om discussies over de prijsvorming te voorkomen hebben we een niet limitatieve lijst gemaakt van uitgangspunten waarmee we richting willen geven aan de aannemers en de projectteams om tot een eerlijke prijs te komen.</w:t>
      </w:r>
      <w:r w:rsidR="00CB0F30">
        <w:t xml:space="preserve"> Deze lijst is toegevoegd als Bijlage II. Hieronder is een toelichting gegeven op de verschillende termen die gebruikt worden en welke lijn hierin wordt aangehouden.</w:t>
      </w:r>
    </w:p>
    <w:p w14:paraId="7EA19206" w14:textId="77777777" w:rsidR="003B15A8" w:rsidRPr="003B15A8" w:rsidRDefault="003B15A8" w:rsidP="003B15A8">
      <w:pPr>
        <w:jc w:val="both"/>
        <w:rPr>
          <w:b/>
          <w:bCs/>
          <w:highlight w:val="yellow"/>
        </w:rPr>
      </w:pPr>
    </w:p>
    <w:p w14:paraId="176BF1BC" w14:textId="77777777" w:rsidR="003B15A8" w:rsidRPr="00CB0F30" w:rsidRDefault="003B15A8" w:rsidP="003B15A8">
      <w:pPr>
        <w:jc w:val="both"/>
        <w:rPr>
          <w:u w:val="single"/>
        </w:rPr>
      </w:pPr>
      <w:r w:rsidRPr="00CB0F30">
        <w:rPr>
          <w:u w:val="single"/>
        </w:rPr>
        <w:t>Directe kosten</w:t>
      </w:r>
    </w:p>
    <w:p w14:paraId="23256F06" w14:textId="77777777" w:rsidR="003B15A8" w:rsidRPr="00CB0F30" w:rsidRDefault="003B15A8" w:rsidP="003B15A8">
      <w:pPr>
        <w:jc w:val="both"/>
      </w:pPr>
      <w:r w:rsidRPr="00CB0F30">
        <w:t xml:space="preserve">Binnen de RAW-systematiek worden de directe kosten bepaald door de eenheidsprijzen van de resultaatsverplichting in deel 2.2. Eenheidsprijzen bestaan uit tarieven voor personeel, inzet van materieel vermenigvuldigd met een hoeveelheid of productienorm en eventueel de inkoop van materiaal. Productienormen zijn daarbij altijd project-specifiek en afhankelijk van de omgevingsvariabelen en niet voor alle Nadere Overeenkomsten vooraf vast te stellen. </w:t>
      </w:r>
    </w:p>
    <w:p w14:paraId="6E20F5B8" w14:textId="75AB0268" w:rsidR="003B15A8" w:rsidRPr="00CB0F30" w:rsidRDefault="003B15A8" w:rsidP="003B15A8">
      <w:pPr>
        <w:jc w:val="both"/>
      </w:pPr>
      <w:r w:rsidRPr="00CB0F30">
        <w:t xml:space="preserve">Dit ligt anders als het gaat om de tarieven. Deze zijn gekoppeld aan personeelsfuncties of materieel. </w:t>
      </w:r>
    </w:p>
    <w:p w14:paraId="017F8B0F" w14:textId="77777777" w:rsidR="003B15A8" w:rsidRPr="003B15A8" w:rsidRDefault="003B15A8" w:rsidP="003B15A8">
      <w:pPr>
        <w:jc w:val="both"/>
        <w:rPr>
          <w:highlight w:val="yellow"/>
        </w:rPr>
      </w:pPr>
    </w:p>
    <w:p w14:paraId="150671A1" w14:textId="77777777" w:rsidR="003B15A8" w:rsidRPr="00FC4B7A" w:rsidRDefault="003B15A8" w:rsidP="003B15A8">
      <w:pPr>
        <w:keepNext/>
        <w:jc w:val="both"/>
        <w:rPr>
          <w:u w:val="single"/>
        </w:rPr>
      </w:pPr>
      <w:r w:rsidRPr="00FC4B7A">
        <w:rPr>
          <w:u w:val="single"/>
        </w:rPr>
        <w:t>Productienormen</w:t>
      </w:r>
    </w:p>
    <w:p w14:paraId="0D5A5CD2" w14:textId="77777777" w:rsidR="00FC4B7A" w:rsidRDefault="003B15A8" w:rsidP="003B15A8">
      <w:pPr>
        <w:jc w:val="both"/>
      </w:pPr>
      <w:r w:rsidRPr="00FC4B7A">
        <w:t>Opdrachtgever en SOK-aannemer calculeren in de voorbereidingsfase de kosten op basis van de vaste tarieven en een inschatting van de productienormen.</w:t>
      </w:r>
    </w:p>
    <w:p w14:paraId="4962FDAF" w14:textId="77777777" w:rsidR="00CB0F30" w:rsidRDefault="00FC4B7A" w:rsidP="003B15A8">
      <w:pPr>
        <w:jc w:val="both"/>
      </w:pPr>
      <w:r>
        <w:t xml:space="preserve">De productienormen zullen vallen binnen de normen waarmee is ingeschreven door de aannemer. Daarin zijn de </w:t>
      </w:r>
      <w:r w:rsidR="00CB0F30">
        <w:t xml:space="preserve">grenzen gesteld van de productienormen voor veel voorkomende posten. </w:t>
      </w:r>
    </w:p>
    <w:p w14:paraId="3341E34A" w14:textId="3430A627" w:rsidR="003B15A8" w:rsidRPr="00FC4B7A" w:rsidRDefault="003B15A8" w:rsidP="003B15A8">
      <w:pPr>
        <w:jc w:val="both"/>
      </w:pPr>
      <w:r w:rsidRPr="00FC4B7A">
        <w:t>Indien opdrachtgever en SOK-aannemer voor bepaalde posten geen redelijke productienorm weten in te schatten kan men in de voorbereidingsfase de afspraak maken om deze in het werk te meten. De verrekenprijs kan dan worden aangepast waarbij er voor de betreffende post sprake is van een verrekening op basis van nacalculatie. Dit kan alleen bij de posten die hiervoor in de voorbereidingsfase gezamenlijk zijn aangewezen. Op hoofdlijnen is de werkwijze voor nacalculatie als volgt:</w:t>
      </w:r>
      <w:r w:rsidRPr="00FC4B7A">
        <w:rPr>
          <w:i/>
          <w:iCs/>
        </w:rPr>
        <w:t xml:space="preserve"> </w:t>
      </w:r>
    </w:p>
    <w:p w14:paraId="01B95CE6" w14:textId="77777777" w:rsidR="003B15A8" w:rsidRPr="00FC4B7A" w:rsidRDefault="003B15A8" w:rsidP="00F71E9D">
      <w:pPr>
        <w:pStyle w:val="Lijstalinea"/>
        <w:numPr>
          <w:ilvl w:val="0"/>
          <w:numId w:val="7"/>
        </w:numPr>
        <w:jc w:val="both"/>
      </w:pPr>
      <w:r w:rsidRPr="00FC4B7A">
        <w:t>Opdrachtgever en SOK-aannemer stellen in de voorbereidingsfase vast welke posten in aanmerking komen voor verrekening op nacalculatie. Deze worden vermeld in de Nadere Overeenkomst.</w:t>
      </w:r>
    </w:p>
    <w:p w14:paraId="3F2D9891" w14:textId="77777777" w:rsidR="003B15A8" w:rsidRPr="00FC4B7A" w:rsidRDefault="003B15A8" w:rsidP="00F71E9D">
      <w:pPr>
        <w:pStyle w:val="Lijstalinea"/>
        <w:numPr>
          <w:ilvl w:val="0"/>
          <w:numId w:val="7"/>
        </w:numPr>
        <w:jc w:val="both"/>
      </w:pPr>
      <w:r w:rsidRPr="00FC4B7A">
        <w:t>Voor de prijsopgave hanteren OG en SOK-aannemer de vaste tarieven en een gemiddelde productienorm.</w:t>
      </w:r>
    </w:p>
    <w:p w14:paraId="5342CCEE" w14:textId="77777777" w:rsidR="003B15A8" w:rsidRPr="00FC4B7A" w:rsidRDefault="003B15A8" w:rsidP="00F71E9D">
      <w:pPr>
        <w:pStyle w:val="Lijstalinea"/>
        <w:numPr>
          <w:ilvl w:val="0"/>
          <w:numId w:val="7"/>
        </w:numPr>
        <w:jc w:val="both"/>
      </w:pPr>
      <w:r w:rsidRPr="00FC4B7A">
        <w:t xml:space="preserve">Directievoerder (of toezichthouder) en uitvoerder meten de daadwerkelijke productienorm in het werk en leggen deze gezamenlijk vast in de weekrapporten, e.e.a. volgens artikel 27 van de UAV 2012. </w:t>
      </w:r>
    </w:p>
    <w:p w14:paraId="44BC9BE1" w14:textId="77777777" w:rsidR="003B15A8" w:rsidRPr="00FC4B7A" w:rsidRDefault="003B15A8" w:rsidP="00F71E9D">
      <w:pPr>
        <w:pStyle w:val="Lijstalinea"/>
        <w:numPr>
          <w:ilvl w:val="0"/>
          <w:numId w:val="7"/>
        </w:numPr>
        <w:jc w:val="both"/>
      </w:pPr>
      <w:r w:rsidRPr="00FC4B7A">
        <w:t>Op basis van de werkelijk gemeten productienorm worden de vooraf aangewezen verrekenprijzen naar boven of beneden bijgesteld. De bijgestelde verrekenprijs wordt beschouwd als een bestekswijziging conform par. 36 van de UAV 2012.</w:t>
      </w:r>
    </w:p>
    <w:p w14:paraId="12B4E347" w14:textId="77777777" w:rsidR="003B15A8" w:rsidRPr="003B15A8" w:rsidRDefault="003B15A8" w:rsidP="003B15A8">
      <w:pPr>
        <w:jc w:val="both"/>
        <w:rPr>
          <w:highlight w:val="yellow"/>
        </w:rPr>
      </w:pPr>
    </w:p>
    <w:p w14:paraId="407FDAC8" w14:textId="77777777" w:rsidR="003B15A8" w:rsidRPr="00FC4B7A" w:rsidRDefault="003B15A8" w:rsidP="003B15A8">
      <w:pPr>
        <w:jc w:val="both"/>
        <w:rPr>
          <w:u w:val="single"/>
        </w:rPr>
      </w:pPr>
      <w:r w:rsidRPr="00FC4B7A">
        <w:rPr>
          <w:u w:val="single"/>
        </w:rPr>
        <w:t>Kosten voorbereidingsfase</w:t>
      </w:r>
    </w:p>
    <w:p w14:paraId="03F90925" w14:textId="04F90686" w:rsidR="003B15A8" w:rsidRPr="00FC4B7A" w:rsidRDefault="003B15A8" w:rsidP="003B15A8">
      <w:pPr>
        <w:jc w:val="both"/>
      </w:pPr>
      <w:r w:rsidRPr="00FC4B7A">
        <w:t xml:space="preserve">Kosten die worden gemaakt in de voorbereidingsfase (voordat de Nadere Overeenkomst is gesloten) worden apart in rekening gebracht op basis </w:t>
      </w:r>
      <w:r w:rsidR="00FC4B7A">
        <w:t>de tarieven die zijn opgenomen in de tarievenlijst</w:t>
      </w:r>
      <w:r w:rsidRPr="00FC4B7A">
        <w:t>. Opdrachtgever en SOK-aannemer maken afspraken over de verrekening van deze kosten (regie of vaste prijs).</w:t>
      </w:r>
    </w:p>
    <w:p w14:paraId="03E085CB" w14:textId="77777777" w:rsidR="003B15A8" w:rsidRPr="003B15A8" w:rsidRDefault="003B15A8" w:rsidP="003B15A8">
      <w:pPr>
        <w:jc w:val="both"/>
        <w:rPr>
          <w:b/>
          <w:bCs/>
          <w:highlight w:val="yellow"/>
        </w:rPr>
      </w:pPr>
    </w:p>
    <w:p w14:paraId="57797CCF" w14:textId="77777777" w:rsidR="003B15A8" w:rsidRPr="00FC4B7A" w:rsidRDefault="003B15A8" w:rsidP="003B15A8">
      <w:pPr>
        <w:keepNext/>
        <w:jc w:val="both"/>
        <w:rPr>
          <w:u w:val="single"/>
        </w:rPr>
      </w:pPr>
      <w:r w:rsidRPr="00FC4B7A">
        <w:rPr>
          <w:u w:val="single"/>
        </w:rPr>
        <w:t>Staartkosten</w:t>
      </w:r>
    </w:p>
    <w:p w14:paraId="6AB5F6A6" w14:textId="77777777" w:rsidR="003B15A8" w:rsidRPr="00FC4B7A" w:rsidRDefault="003B15A8" w:rsidP="003B15A8">
      <w:pPr>
        <w:jc w:val="both"/>
      </w:pPr>
      <w:r w:rsidRPr="00FC4B7A">
        <w:t xml:space="preserve">De staartkosten zijn volgens de RAW-systematiek onderverdeeld in eenmalige kosten (EK), uitvoeringskosten (UK), algemene kosten (AK) en winst &amp; risico (W&amp;RK). Naast deze onderdelen worden geen andere kostensoorten in de staart toegevoegd. </w:t>
      </w:r>
    </w:p>
    <w:p w14:paraId="61C43C42" w14:textId="77777777" w:rsidR="003B15A8" w:rsidRPr="003B15A8" w:rsidRDefault="003B15A8" w:rsidP="003B15A8">
      <w:pPr>
        <w:jc w:val="both"/>
        <w:rPr>
          <w:b/>
          <w:bCs/>
          <w:highlight w:val="yellow"/>
        </w:rPr>
      </w:pPr>
    </w:p>
    <w:p w14:paraId="404896C7" w14:textId="77777777" w:rsidR="003B15A8" w:rsidRPr="00FC4B7A" w:rsidRDefault="003B15A8" w:rsidP="003B15A8">
      <w:pPr>
        <w:jc w:val="both"/>
        <w:rPr>
          <w:u w:val="single"/>
        </w:rPr>
      </w:pPr>
      <w:r w:rsidRPr="00FC4B7A">
        <w:rPr>
          <w:u w:val="single"/>
        </w:rPr>
        <w:lastRenderedPageBreak/>
        <w:t>Eenmalige Kosten &amp; Uitvoeringskosten</w:t>
      </w:r>
    </w:p>
    <w:p w14:paraId="3BCD323A" w14:textId="6A97E80E" w:rsidR="003B15A8" w:rsidRPr="00FC4B7A" w:rsidRDefault="003B15A8" w:rsidP="003B15A8">
      <w:pPr>
        <w:jc w:val="both"/>
      </w:pPr>
      <w:r w:rsidRPr="00FC4B7A">
        <w:t>De eenmalige kosten en uitvoeringskosten zijn kosten die niet direct zijn toe te wijzen aan de afzonderlijke resultaatsverplichtingen. Eenmalige kosten zijn onder andere de inrichting van het werkterrein, aanleg en opruimen van de bouwplaats voorzieningen en de aan- en afvoer van groot (asfalt)materieel. Uitvoeringskosten zijn in tegenstelling tot eenmalige kosten omvang- en tijdgebonden zoals inzet van de uitvoerder en het in</w:t>
      </w:r>
      <w:r w:rsidR="00A6158E">
        <w:t xml:space="preserve"> </w:t>
      </w:r>
      <w:r w:rsidRPr="00FC4B7A">
        <w:t>stand</w:t>
      </w:r>
      <w:r w:rsidR="00A6158E">
        <w:t xml:space="preserve"> </w:t>
      </w:r>
      <w:r w:rsidRPr="00FC4B7A">
        <w:t>houden van bouwplaats voorzieningen.</w:t>
      </w:r>
    </w:p>
    <w:p w14:paraId="4A0C9E0E" w14:textId="77777777" w:rsidR="003B15A8" w:rsidRPr="00FC4B7A" w:rsidRDefault="003B15A8" w:rsidP="003B15A8">
      <w:pPr>
        <w:jc w:val="both"/>
      </w:pPr>
    </w:p>
    <w:p w14:paraId="611867C2" w14:textId="5D483927" w:rsidR="003B15A8" w:rsidRPr="00FC4B7A" w:rsidRDefault="00FC4B7A" w:rsidP="003B15A8">
      <w:pPr>
        <w:jc w:val="both"/>
      </w:pPr>
      <w:r>
        <w:t>We hebben de zienswijze op dergelijke kosten verder uitgesplitst in bijlage II van dit document.</w:t>
      </w:r>
    </w:p>
    <w:p w14:paraId="0051742B" w14:textId="77777777" w:rsidR="003B15A8" w:rsidRPr="003B15A8" w:rsidRDefault="003B15A8" w:rsidP="003B15A8">
      <w:pPr>
        <w:jc w:val="both"/>
        <w:rPr>
          <w:highlight w:val="yellow"/>
        </w:rPr>
      </w:pPr>
    </w:p>
    <w:p w14:paraId="4FE23E4E" w14:textId="77777777" w:rsidR="003B15A8" w:rsidRPr="00F37E2B" w:rsidRDefault="003B15A8" w:rsidP="003B15A8">
      <w:pPr>
        <w:keepNext/>
        <w:jc w:val="both"/>
        <w:rPr>
          <w:u w:val="single"/>
        </w:rPr>
      </w:pPr>
      <w:r w:rsidRPr="00F37E2B">
        <w:rPr>
          <w:u w:val="single"/>
        </w:rPr>
        <w:t>Algemene Kosten en Winst &amp; Risico</w:t>
      </w:r>
    </w:p>
    <w:p w14:paraId="315F7C27" w14:textId="7A10AF34" w:rsidR="00302073" w:rsidRPr="003C19D3" w:rsidRDefault="003B15A8" w:rsidP="00302073">
      <w:pPr>
        <w:jc w:val="both"/>
      </w:pPr>
      <w:r w:rsidRPr="00F37E2B">
        <w:t>Algemene Kosten zijn alle kosten die op grond van het ontbreken van een direct verband met een Nadere Overeenkomst dan wel uit overwegingen van praktische doelmatigheid, niet aan de Nadere Overeenkomsten kunnen worden toegerekend. Hiertoe behoren tevens (SOK-)kosten zoals het management en administratie van de Samenwerkingsovereenkomst en alle overige verplichtingen die volgen uit deze Samenwerkingsovereenkomst en de inrichting en instandhouding en het opruimen van een nader te bepalen hub-terrein.</w:t>
      </w:r>
      <w:r w:rsidR="00302073" w:rsidRPr="00302073">
        <w:t xml:space="preserve"> </w:t>
      </w:r>
      <w:r w:rsidR="00302073" w:rsidRPr="00302073">
        <w:t>Hiertoe behoren niet de kosten voor de huur of verwerving van een terrein ten behoeve van de hub-locatie.</w:t>
      </w:r>
      <w:r w:rsidR="00302073" w:rsidRPr="003C19D3">
        <w:t xml:space="preserve"> </w:t>
      </w:r>
    </w:p>
    <w:p w14:paraId="40B7F227" w14:textId="372AA535" w:rsidR="00F37E2B" w:rsidRDefault="00F37E2B" w:rsidP="003B15A8">
      <w:pPr>
        <w:jc w:val="both"/>
      </w:pPr>
    </w:p>
    <w:p w14:paraId="73DEA993" w14:textId="28800D9D" w:rsidR="00046621" w:rsidRDefault="00046621" w:rsidP="003B15A8">
      <w:pPr>
        <w:jc w:val="both"/>
      </w:pPr>
      <w:r>
        <w:t>Het AKWR percentage is vastgesteld op 14%. Voor een verdere uiteenzetting van de AK verwijzen we naar bijlage II</w:t>
      </w:r>
      <w:r w:rsidR="000C62E5">
        <w:t>.</w:t>
      </w:r>
    </w:p>
    <w:p w14:paraId="65A25025" w14:textId="77777777" w:rsidR="00F37E2B" w:rsidRDefault="00F37E2B" w:rsidP="003B15A8">
      <w:pPr>
        <w:jc w:val="both"/>
      </w:pPr>
    </w:p>
    <w:p w14:paraId="3244427E" w14:textId="77777777" w:rsidR="003B15A8" w:rsidRDefault="003B15A8" w:rsidP="00857CA3">
      <w:pPr>
        <w:jc w:val="both"/>
      </w:pPr>
    </w:p>
    <w:p w14:paraId="209AD87D" w14:textId="521113D9" w:rsidR="00995295" w:rsidRDefault="00995295">
      <w:r>
        <w:br w:type="page"/>
      </w:r>
    </w:p>
    <w:p w14:paraId="28731D11" w14:textId="5AA0DC42" w:rsidR="00995295" w:rsidRPr="00A344F9" w:rsidRDefault="00CB0F30" w:rsidP="00995295">
      <w:pPr>
        <w:jc w:val="both"/>
        <w:rPr>
          <w:b/>
          <w:sz w:val="28"/>
          <w:szCs w:val="28"/>
        </w:rPr>
      </w:pPr>
      <w:r>
        <w:rPr>
          <w:b/>
          <w:sz w:val="28"/>
          <w:szCs w:val="28"/>
        </w:rPr>
        <w:lastRenderedPageBreak/>
        <w:t>10</w:t>
      </w:r>
      <w:r w:rsidR="00A344F9" w:rsidRPr="00A344F9">
        <w:rPr>
          <w:b/>
          <w:sz w:val="28"/>
          <w:szCs w:val="28"/>
        </w:rPr>
        <w:t xml:space="preserve"> </w:t>
      </w:r>
      <w:r w:rsidR="006B1325" w:rsidRPr="00A344F9">
        <w:rPr>
          <w:b/>
          <w:sz w:val="28"/>
          <w:szCs w:val="28"/>
        </w:rPr>
        <w:t xml:space="preserve">Rolhouders </w:t>
      </w:r>
      <w:r w:rsidR="00995295" w:rsidRPr="00A344F9">
        <w:rPr>
          <w:b/>
          <w:sz w:val="28"/>
          <w:szCs w:val="28"/>
        </w:rPr>
        <w:t>SO</w:t>
      </w:r>
      <w:r w:rsidR="00A344F9" w:rsidRPr="00A344F9">
        <w:rPr>
          <w:b/>
          <w:sz w:val="28"/>
          <w:szCs w:val="28"/>
        </w:rPr>
        <w:t>K proces</w:t>
      </w:r>
      <w:r w:rsidR="002A2E8A">
        <w:rPr>
          <w:b/>
          <w:sz w:val="28"/>
          <w:szCs w:val="28"/>
        </w:rPr>
        <w:t xml:space="preserve"> Gemeente Amsterdam</w:t>
      </w:r>
    </w:p>
    <w:p w14:paraId="632ECBB9" w14:textId="77777777" w:rsidR="00995295" w:rsidRPr="00D2688C" w:rsidRDefault="00995295" w:rsidP="00995295">
      <w:pPr>
        <w:jc w:val="both"/>
        <w:rPr>
          <w:u w:val="single"/>
        </w:rPr>
      </w:pPr>
      <w:r w:rsidRPr="00D2688C">
        <w:t>De projectleider van het IB is verantwoordelijk voor het samenstellen van het projectteam en het (vroegtijdig) aanstellen van een directievoerder</w:t>
      </w:r>
      <w:r>
        <w:t>. De directievoerder dient ac</w:t>
      </w:r>
      <w:r w:rsidRPr="00D2688C">
        <w:t xml:space="preserve">tief te </w:t>
      </w:r>
      <w:r>
        <w:t>worden betrokken</w:t>
      </w:r>
      <w:r w:rsidRPr="00D2688C">
        <w:t xml:space="preserve"> in de voorbereidingsfase. Daarnaast zijn een aantal rolhouders binnen het SOK-team die als adviseurs geraadpleegd kunnen worden in voorbereiding of uitvoering van een Nadere Overeenkomst. Alle mailverkeer met de rolhouders van het SOK-team verloopt via het mailadres: </w:t>
      </w:r>
      <w:hyperlink r:id="rId27">
        <w:r w:rsidRPr="00D2688C">
          <w:rPr>
            <w:rStyle w:val="Hyperlink"/>
          </w:rPr>
          <w:t>SOKverhardingen@amsterdam.nl</w:t>
        </w:r>
      </w:hyperlink>
      <w:r w:rsidRPr="00D2688C">
        <w:t xml:space="preserve"> mailverkeer via een contractbeheerder en of via een contractmanager privé zal niet in behandeling worden genomen. De rolhouders worden hier toegelicht:</w:t>
      </w:r>
      <w:r w:rsidRPr="00D2688C">
        <w:rPr>
          <w:u w:val="single"/>
        </w:rPr>
        <w:t xml:space="preserve"> </w:t>
      </w:r>
    </w:p>
    <w:p w14:paraId="154A5B0A" w14:textId="77777777" w:rsidR="00995295" w:rsidRDefault="00995295" w:rsidP="00995295">
      <w:pPr>
        <w:jc w:val="both"/>
        <w:rPr>
          <w:bCs/>
          <w:u w:val="single"/>
        </w:rPr>
      </w:pPr>
    </w:p>
    <w:p w14:paraId="60935883" w14:textId="77777777" w:rsidR="00995295" w:rsidRPr="00D2688C" w:rsidRDefault="00995295" w:rsidP="00995295">
      <w:pPr>
        <w:jc w:val="both"/>
        <w:rPr>
          <w:u w:val="single"/>
        </w:rPr>
      </w:pPr>
      <w:r w:rsidRPr="00D2688C">
        <w:rPr>
          <w:u w:val="single"/>
        </w:rPr>
        <w:t>Contractbeheer &amp; Bestek Registratie Team (RAW-bestekken)</w:t>
      </w:r>
    </w:p>
    <w:p w14:paraId="0FB7772E" w14:textId="21D07568" w:rsidR="00995295" w:rsidRDefault="00995295" w:rsidP="00995295">
      <w:pPr>
        <w:jc w:val="both"/>
      </w:pPr>
      <w:r>
        <w:t xml:space="preserve">De Contractbeheerder is verantwoordelijk voor de behandeling van de intake en het toekennen van AI-nummers. Het Contractbeheer van de SOK dient niet te worden verward met het Bestek Registratie Team voor RAW-bestekken (BERT). Het BERT heeft ook een belangrijke rol in het proces, namelijk het toetsen en vrijgeven van de RAW-bestekken die door de projectteams tezamen met de aannemers worden opgesteld. </w:t>
      </w:r>
    </w:p>
    <w:p w14:paraId="0C63CE2C" w14:textId="77777777" w:rsidR="00995295" w:rsidRDefault="00995295" w:rsidP="00995295">
      <w:pPr>
        <w:jc w:val="both"/>
        <w:rPr>
          <w:bCs/>
          <w:u w:val="single"/>
        </w:rPr>
      </w:pPr>
    </w:p>
    <w:p w14:paraId="6BE912C6" w14:textId="77777777" w:rsidR="00995295" w:rsidRPr="00F95222" w:rsidRDefault="00995295" w:rsidP="00995295">
      <w:pPr>
        <w:jc w:val="both"/>
        <w:rPr>
          <w:u w:val="single"/>
        </w:rPr>
      </w:pPr>
      <w:r w:rsidRPr="1E0529B1">
        <w:rPr>
          <w:u w:val="single"/>
        </w:rPr>
        <w:t>SOK-manager</w:t>
      </w:r>
    </w:p>
    <w:p w14:paraId="678216E3" w14:textId="73CC5A64" w:rsidR="00995295" w:rsidRDefault="00995295" w:rsidP="00995295">
      <w:pPr>
        <w:jc w:val="both"/>
      </w:pPr>
      <w:r>
        <w:t xml:space="preserve">De SOK-managers voeren </w:t>
      </w:r>
      <w:r w:rsidR="00F663B0">
        <w:t>halfjaarlijks</w:t>
      </w:r>
      <w:r>
        <w:t xml:space="preserve"> de voortgangsgesprekken met de SOK-aannemers en is aanspreekpunt voor alle zaken op SOK-niveau en aanspreekpunt bij escalatie op Nadere Overeenkomsten. De SOK-manager heeft nadrukkelijk niet de rol van contractmanager bij de Nadere Overeenkomsten. De SOK-manager kan wel systeem- en proces-audits bij de SOK-aannemers verrichten o.a. ter verificatie van de EMVI beloften. </w:t>
      </w:r>
    </w:p>
    <w:p w14:paraId="55F4BEA6" w14:textId="77777777" w:rsidR="0089571B" w:rsidRDefault="0089571B" w:rsidP="00995295">
      <w:pPr>
        <w:jc w:val="both"/>
      </w:pPr>
    </w:p>
    <w:p w14:paraId="6B6203FC" w14:textId="77777777" w:rsidR="00995295" w:rsidRPr="00965505" w:rsidRDefault="00995295" w:rsidP="00995295">
      <w:pPr>
        <w:jc w:val="both"/>
        <w:rPr>
          <w:u w:val="single"/>
        </w:rPr>
      </w:pPr>
      <w:r w:rsidRPr="00965505">
        <w:rPr>
          <w:u w:val="single"/>
        </w:rPr>
        <w:t xml:space="preserve">Vakgroep </w:t>
      </w:r>
      <w:r w:rsidRPr="00275981">
        <w:rPr>
          <w:u w:val="single"/>
        </w:rPr>
        <w:t>Duurzaamheid, Circulariteit &amp; Schone Lucht</w:t>
      </w:r>
    </w:p>
    <w:p w14:paraId="2A3FC9F8" w14:textId="2A987716" w:rsidR="00995295" w:rsidRDefault="00995295" w:rsidP="00995295">
      <w:pPr>
        <w:jc w:val="both"/>
      </w:pPr>
      <w:r>
        <w:t xml:space="preserve">De Vakgroep Duurzaamheid, Circulariteit &amp; Schone Lucht is intensief betrokken geweest bij de samenstelling en aanbesteding van de SOK 2.0. De Vakgroep Duurzaamheid, Circulariteit &amp; Schone Lucht ondersteunt bij de keuzes en afwegingen met betrekking tot emissieloos werken, duurzame asfaltmengsels, circulariteit bestratingsmaterialen en CO2 prestatieladder. </w:t>
      </w:r>
    </w:p>
    <w:p w14:paraId="6C33E677" w14:textId="77777777" w:rsidR="00995295" w:rsidRDefault="00995295" w:rsidP="00995295">
      <w:pPr>
        <w:jc w:val="both"/>
      </w:pPr>
    </w:p>
    <w:p w14:paraId="1E1D45FD" w14:textId="7B5E5795" w:rsidR="00995295" w:rsidRPr="00965505" w:rsidRDefault="00995295" w:rsidP="00995295">
      <w:pPr>
        <w:jc w:val="both"/>
        <w:rPr>
          <w:u w:val="single"/>
        </w:rPr>
      </w:pPr>
      <w:r w:rsidRPr="00965505">
        <w:rPr>
          <w:u w:val="single"/>
        </w:rPr>
        <w:t>Kostendeskundigen</w:t>
      </w:r>
      <w:r>
        <w:rPr>
          <w:u w:val="single"/>
        </w:rPr>
        <w:t xml:space="preserve"> SOK3.0.</w:t>
      </w:r>
    </w:p>
    <w:p w14:paraId="6412BDF8" w14:textId="6BF378C4" w:rsidR="00995295" w:rsidRDefault="00995295" w:rsidP="00995295">
      <w:pPr>
        <w:jc w:val="both"/>
      </w:pPr>
      <w:r>
        <w:t xml:space="preserve">Namens de kostendeskundigen is </w:t>
      </w:r>
      <w:r w:rsidR="00AF6DD9">
        <w:t>er een</w:t>
      </w:r>
      <w:r>
        <w:t xml:space="preserve"> centrale coördinator die sturing geeft aan de ontwikkelingen op het gebied van eerlijke prijs. De projectteams blijven zelf verantwoordelijk voor het betrekken van een individuele kostendeskundige voor het opstellen en transparant maken van een SSK- of directieraming.</w:t>
      </w:r>
    </w:p>
    <w:p w14:paraId="3E0EC2BD" w14:textId="77777777" w:rsidR="00995295" w:rsidRDefault="00995295" w:rsidP="00995295">
      <w:pPr>
        <w:jc w:val="both"/>
      </w:pPr>
    </w:p>
    <w:p w14:paraId="575198DC" w14:textId="77777777" w:rsidR="00995295" w:rsidRPr="00965505" w:rsidRDefault="00995295" w:rsidP="00995295">
      <w:pPr>
        <w:jc w:val="both"/>
        <w:rPr>
          <w:u w:val="single"/>
        </w:rPr>
      </w:pPr>
      <w:r w:rsidRPr="00965505">
        <w:rPr>
          <w:u w:val="single"/>
        </w:rPr>
        <w:t>Ankerpunten directievoerders</w:t>
      </w:r>
    </w:p>
    <w:p w14:paraId="706225B5" w14:textId="127118D9" w:rsidR="00995295" w:rsidRDefault="00995295" w:rsidP="00995295">
      <w:pPr>
        <w:jc w:val="both"/>
      </w:pPr>
      <w:r>
        <w:t xml:space="preserve">Naast de directievoerders die onderdeel zijn van de individuele projectteams en de directievoering op het werk verzorgen zijn er per perceel zogeheten ankerpunten. Voor elk perceel is het betreffende ankerpunt het aanspreekpunt t.a.v. issues of vraagstukken die spelen met betrekking tot het presteren of het handelen van de uitvoering van de SOK-aannemer. De ankerpunten hebben periodiek overleg met de SOK-manager en geven input vo0r de </w:t>
      </w:r>
      <w:r w:rsidR="00AF6DD9">
        <w:t>halfjaarlijkse</w:t>
      </w:r>
      <w:r>
        <w:t xml:space="preserve"> voortgangsgesprekken met de SOK-aannemers.  </w:t>
      </w:r>
    </w:p>
    <w:p w14:paraId="004D7F47" w14:textId="77777777" w:rsidR="00995295" w:rsidRDefault="00995295" w:rsidP="00995295">
      <w:pPr>
        <w:jc w:val="both"/>
      </w:pPr>
    </w:p>
    <w:p w14:paraId="38187746" w14:textId="77777777" w:rsidR="00995295" w:rsidRPr="00965505" w:rsidRDefault="00995295" w:rsidP="00995295">
      <w:pPr>
        <w:jc w:val="both"/>
        <w:rPr>
          <w:u w:val="single"/>
        </w:rPr>
      </w:pPr>
      <w:r w:rsidRPr="00965505">
        <w:rPr>
          <w:u w:val="single"/>
        </w:rPr>
        <w:t>Teamleiders IB</w:t>
      </w:r>
    </w:p>
    <w:p w14:paraId="1DA47FEA" w14:textId="77777777" w:rsidR="00995295" w:rsidRDefault="00995295" w:rsidP="00995295">
      <w:pPr>
        <w:jc w:val="both"/>
        <w:rPr>
          <w:iCs/>
        </w:rPr>
      </w:pPr>
      <w:r>
        <w:t xml:space="preserve">Bij het werken met de samenwerkingsovereenkomsten hebben de </w:t>
      </w:r>
      <w:r w:rsidRPr="00C621B1">
        <w:rPr>
          <w:bCs/>
          <w:iCs/>
        </w:rPr>
        <w:t>teamleiders</w:t>
      </w:r>
      <w:r>
        <w:rPr>
          <w:bCs/>
          <w:iCs/>
        </w:rPr>
        <w:t xml:space="preserve"> van het IB eveneens een belangrijke rol. Zij geven sturing aan de projectleiders die verantwoordelijk zijn voor het werken volgens kwaliteitssysteem en toepassing van</w:t>
      </w:r>
      <w:r w:rsidRPr="00DA0931">
        <w:rPr>
          <w:iCs/>
        </w:rPr>
        <w:t xml:space="preserve"> relevante Amsterdamse bepalingen en regelingen</w:t>
      </w:r>
      <w:r>
        <w:rPr>
          <w:iCs/>
        </w:rPr>
        <w:t xml:space="preserve">. De </w:t>
      </w:r>
      <w:r>
        <w:rPr>
          <w:iCs/>
        </w:rPr>
        <w:lastRenderedPageBreak/>
        <w:t>teamleiders vormen samen met de SOK-managers het eerste escalatieniveau in het geval de samenwerking niet goed verloopt.</w:t>
      </w:r>
    </w:p>
    <w:p w14:paraId="743349B7" w14:textId="4592B694" w:rsidR="003B15A8" w:rsidRDefault="003B15A8" w:rsidP="00857CA3">
      <w:pPr>
        <w:jc w:val="both"/>
      </w:pPr>
    </w:p>
    <w:p w14:paraId="087BE412" w14:textId="7AABCB75" w:rsidR="00D061D7" w:rsidRPr="00FC4B7A" w:rsidRDefault="00D061D7" w:rsidP="00FC4B7A">
      <w:r w:rsidRPr="005B0EDC">
        <w:rPr>
          <w:u w:val="single"/>
        </w:rPr>
        <w:t>Versiebeheer</w:t>
      </w:r>
    </w:p>
    <w:p w14:paraId="13E92F3A" w14:textId="4D4B9ED9" w:rsidR="00131C25" w:rsidRDefault="00D061D7" w:rsidP="00857CA3">
      <w:pPr>
        <w:jc w:val="both"/>
        <w:rPr>
          <w:rStyle w:val="Hyperlink"/>
          <w:color w:val="auto"/>
        </w:rPr>
      </w:pPr>
      <w:r w:rsidRPr="005B0EDC">
        <w:t xml:space="preserve">Deze handreiking wordt periodiek bijgewerkt. Heb je suggesties ter verbetering van deze handreiking, mail ze dan naar </w:t>
      </w:r>
      <w:hyperlink r:id="rId28" w:history="1">
        <w:r w:rsidRPr="005B0EDC">
          <w:rPr>
            <w:rStyle w:val="Hyperlink"/>
          </w:rPr>
          <w:t>sokverhardingen@amsterdam.nl</w:t>
        </w:r>
      </w:hyperlink>
      <w:r w:rsidRPr="005B0EDC">
        <w:rPr>
          <w:rStyle w:val="Hyperlink"/>
        </w:rPr>
        <w:t xml:space="preserve"> .</w:t>
      </w:r>
      <w:r w:rsidR="00131C25">
        <w:rPr>
          <w:rStyle w:val="Hyperlink"/>
        </w:rPr>
        <w:t xml:space="preserve"> </w:t>
      </w:r>
    </w:p>
    <w:p w14:paraId="6919C891" w14:textId="77777777" w:rsidR="00131C25" w:rsidRDefault="00131C25">
      <w:pPr>
        <w:rPr>
          <w:rStyle w:val="Hyperlink"/>
          <w:color w:val="auto"/>
        </w:rPr>
      </w:pPr>
      <w:r>
        <w:rPr>
          <w:rStyle w:val="Hyperlink"/>
          <w:color w:val="auto"/>
        </w:rPr>
        <w:br w:type="page"/>
      </w:r>
    </w:p>
    <w:p w14:paraId="6BDB4215" w14:textId="307A30CD" w:rsidR="00131C25" w:rsidRPr="00A344F9" w:rsidRDefault="00131C25" w:rsidP="00131C25">
      <w:pPr>
        <w:jc w:val="both"/>
        <w:rPr>
          <w:b/>
          <w:sz w:val="28"/>
          <w:szCs w:val="28"/>
        </w:rPr>
      </w:pPr>
      <w:r>
        <w:rPr>
          <w:b/>
          <w:sz w:val="28"/>
          <w:szCs w:val="28"/>
        </w:rPr>
        <w:lastRenderedPageBreak/>
        <w:t>1</w:t>
      </w:r>
      <w:r>
        <w:rPr>
          <w:b/>
          <w:sz w:val="28"/>
          <w:szCs w:val="28"/>
        </w:rPr>
        <w:t>1</w:t>
      </w:r>
      <w:r w:rsidRPr="00A344F9">
        <w:rPr>
          <w:b/>
          <w:sz w:val="28"/>
          <w:szCs w:val="28"/>
        </w:rPr>
        <w:t xml:space="preserve"> </w:t>
      </w:r>
      <w:r>
        <w:rPr>
          <w:b/>
          <w:sz w:val="28"/>
          <w:szCs w:val="28"/>
        </w:rPr>
        <w:t xml:space="preserve">Handige links </w:t>
      </w:r>
    </w:p>
    <w:p w14:paraId="3047CB36" w14:textId="77777777" w:rsidR="00D061D7" w:rsidRDefault="00D061D7" w:rsidP="00857CA3">
      <w:pPr>
        <w:jc w:val="both"/>
        <w:rPr>
          <w:rStyle w:val="Hyperlink"/>
          <w:color w:val="auto"/>
        </w:rPr>
      </w:pPr>
    </w:p>
    <w:p w14:paraId="0265EEE0" w14:textId="77777777" w:rsidR="00131C25" w:rsidRDefault="00131C25" w:rsidP="00857CA3">
      <w:pPr>
        <w:jc w:val="both"/>
        <w:rPr>
          <w:rStyle w:val="Hyperlink"/>
          <w:color w:val="auto"/>
          <w:u w:val="none"/>
        </w:rPr>
      </w:pPr>
    </w:p>
    <w:p w14:paraId="0FE2F714" w14:textId="3E3104A4" w:rsidR="00131C25" w:rsidRDefault="00131C25" w:rsidP="00857CA3">
      <w:pPr>
        <w:jc w:val="both"/>
        <w:rPr>
          <w:rStyle w:val="Hyperlink"/>
          <w:color w:val="auto"/>
          <w:u w:val="none"/>
        </w:rPr>
      </w:pPr>
      <w:r w:rsidRPr="00C5039C">
        <w:rPr>
          <w:rStyle w:val="Hyperlink"/>
          <w:color w:val="auto"/>
          <w:highlight w:val="yellow"/>
          <w:u w:val="none"/>
        </w:rPr>
        <w:t>&lt;LINKS WORDEN BIJGEWERKT BIJ PUBLICATIE GUNNINGS</w:t>
      </w:r>
      <w:r w:rsidR="00C5039C" w:rsidRPr="00C5039C">
        <w:rPr>
          <w:rStyle w:val="Hyperlink"/>
          <w:color w:val="auto"/>
          <w:highlight w:val="yellow"/>
          <w:u w:val="none"/>
        </w:rPr>
        <w:t>LEIDRAAD&gt;</w:t>
      </w:r>
    </w:p>
    <w:p w14:paraId="15D24F78" w14:textId="77777777" w:rsidR="00131C25" w:rsidRDefault="00131C25" w:rsidP="00857CA3">
      <w:pPr>
        <w:jc w:val="both"/>
        <w:rPr>
          <w:rStyle w:val="Hyperlink"/>
          <w:color w:val="auto"/>
          <w:u w:val="none"/>
        </w:rPr>
      </w:pPr>
    </w:p>
    <w:p w14:paraId="78475641" w14:textId="638BE6C5" w:rsidR="00035A4A" w:rsidRDefault="00035A4A" w:rsidP="00857CA3">
      <w:pPr>
        <w:jc w:val="both"/>
        <w:rPr>
          <w:rStyle w:val="Hyperlink"/>
          <w:color w:val="auto"/>
          <w:u w:val="none"/>
        </w:rPr>
      </w:pPr>
      <w:r>
        <w:rPr>
          <w:rStyle w:val="Hyperlink"/>
          <w:color w:val="auto"/>
          <w:u w:val="none"/>
        </w:rPr>
        <w:t>Intakeformulier</w:t>
      </w:r>
    </w:p>
    <w:p w14:paraId="13515CE4" w14:textId="77777777" w:rsidR="00035A4A" w:rsidRDefault="00035A4A" w:rsidP="00857CA3">
      <w:pPr>
        <w:jc w:val="both"/>
        <w:rPr>
          <w:rStyle w:val="Hyperlink"/>
          <w:color w:val="auto"/>
          <w:u w:val="none"/>
        </w:rPr>
      </w:pPr>
    </w:p>
    <w:p w14:paraId="608D0FEB" w14:textId="63C4E350" w:rsidR="00035A4A" w:rsidRDefault="00035A4A" w:rsidP="00857CA3">
      <w:pPr>
        <w:jc w:val="both"/>
        <w:rPr>
          <w:rStyle w:val="Hyperlink"/>
          <w:color w:val="auto"/>
          <w:u w:val="none"/>
        </w:rPr>
      </w:pPr>
      <w:r>
        <w:rPr>
          <w:rStyle w:val="Hyperlink"/>
          <w:color w:val="auto"/>
          <w:u w:val="none"/>
        </w:rPr>
        <w:t>Sharepoint SOK verhardingen</w:t>
      </w:r>
    </w:p>
    <w:p w14:paraId="43AB08DB" w14:textId="77777777" w:rsidR="00035A4A" w:rsidRDefault="00035A4A" w:rsidP="00857CA3">
      <w:pPr>
        <w:jc w:val="both"/>
        <w:rPr>
          <w:rStyle w:val="Hyperlink"/>
          <w:color w:val="auto"/>
          <w:u w:val="none"/>
        </w:rPr>
      </w:pPr>
    </w:p>
    <w:p w14:paraId="4F4297AE" w14:textId="4AF62783" w:rsidR="00537064" w:rsidRDefault="00537064" w:rsidP="00857CA3">
      <w:pPr>
        <w:jc w:val="both"/>
        <w:rPr>
          <w:rStyle w:val="Hyperlink"/>
          <w:color w:val="auto"/>
          <w:u w:val="none"/>
        </w:rPr>
      </w:pPr>
      <w:r>
        <w:rPr>
          <w:rStyle w:val="Hyperlink"/>
          <w:color w:val="auto"/>
          <w:u w:val="none"/>
        </w:rPr>
        <w:t>Emissietool</w:t>
      </w:r>
    </w:p>
    <w:p w14:paraId="785DEE91" w14:textId="77777777" w:rsidR="00537064" w:rsidRDefault="00537064" w:rsidP="00857CA3">
      <w:pPr>
        <w:jc w:val="both"/>
        <w:rPr>
          <w:rStyle w:val="Hyperlink"/>
          <w:color w:val="auto"/>
          <w:u w:val="none"/>
        </w:rPr>
      </w:pPr>
    </w:p>
    <w:p w14:paraId="6A7F7F31" w14:textId="447EF166" w:rsidR="00303525" w:rsidRDefault="00303525" w:rsidP="00857CA3">
      <w:pPr>
        <w:jc w:val="both"/>
        <w:rPr>
          <w:rStyle w:val="Hyperlink"/>
          <w:color w:val="auto"/>
          <w:u w:val="none"/>
        </w:rPr>
      </w:pPr>
      <w:r>
        <w:rPr>
          <w:rStyle w:val="Hyperlink"/>
          <w:color w:val="auto"/>
          <w:u w:val="none"/>
        </w:rPr>
        <w:t>KPI format</w:t>
      </w:r>
    </w:p>
    <w:p w14:paraId="740E81AC" w14:textId="77777777" w:rsidR="00303525" w:rsidRDefault="00303525" w:rsidP="00857CA3">
      <w:pPr>
        <w:jc w:val="both"/>
        <w:rPr>
          <w:rStyle w:val="Hyperlink"/>
          <w:color w:val="auto"/>
          <w:u w:val="none"/>
        </w:rPr>
      </w:pPr>
    </w:p>
    <w:p w14:paraId="4DEDE0ED" w14:textId="249CD5B9" w:rsidR="00303525" w:rsidRDefault="00E17DE4" w:rsidP="00857CA3">
      <w:pPr>
        <w:jc w:val="both"/>
        <w:rPr>
          <w:rStyle w:val="Hyperlink"/>
          <w:color w:val="auto"/>
          <w:u w:val="none"/>
        </w:rPr>
      </w:pPr>
      <w:r>
        <w:rPr>
          <w:rStyle w:val="Hyperlink"/>
          <w:color w:val="auto"/>
          <w:u w:val="none"/>
        </w:rPr>
        <w:t>Standaard formulier afwijken emissieloos werken</w:t>
      </w:r>
    </w:p>
    <w:p w14:paraId="162303F8" w14:textId="77777777" w:rsidR="00303525" w:rsidRDefault="00303525" w:rsidP="00857CA3">
      <w:pPr>
        <w:jc w:val="both"/>
        <w:rPr>
          <w:rStyle w:val="Hyperlink"/>
          <w:color w:val="auto"/>
          <w:u w:val="none"/>
        </w:rPr>
      </w:pPr>
    </w:p>
    <w:p w14:paraId="5A98BD81" w14:textId="137F9400" w:rsidR="00131C25" w:rsidRDefault="00131C25" w:rsidP="00857CA3">
      <w:pPr>
        <w:jc w:val="both"/>
        <w:rPr>
          <w:rStyle w:val="Hyperlink"/>
          <w:color w:val="auto"/>
          <w:u w:val="none"/>
        </w:rPr>
      </w:pPr>
      <w:r>
        <w:rPr>
          <w:rStyle w:val="Hyperlink"/>
          <w:color w:val="auto"/>
          <w:u w:val="none"/>
        </w:rPr>
        <w:t>Herziene marktstrategie</w:t>
      </w:r>
    </w:p>
    <w:p w14:paraId="5C4A0318" w14:textId="77777777" w:rsidR="00C5039C" w:rsidRDefault="00C5039C" w:rsidP="00857CA3">
      <w:pPr>
        <w:jc w:val="both"/>
        <w:rPr>
          <w:rStyle w:val="Hyperlink"/>
          <w:color w:val="auto"/>
          <w:u w:val="none"/>
        </w:rPr>
      </w:pPr>
    </w:p>
    <w:p w14:paraId="3A18AB7F" w14:textId="2B2101D3" w:rsidR="00035A4A" w:rsidRDefault="00C5039C" w:rsidP="00857CA3">
      <w:pPr>
        <w:jc w:val="both"/>
        <w:rPr>
          <w:rStyle w:val="Hyperlink"/>
          <w:color w:val="auto"/>
          <w:u w:val="none"/>
        </w:rPr>
      </w:pPr>
      <w:r>
        <w:rPr>
          <w:rStyle w:val="Hyperlink"/>
          <w:color w:val="auto"/>
          <w:u w:val="none"/>
        </w:rPr>
        <w:t xml:space="preserve">KKT </w:t>
      </w:r>
      <w:r w:rsidR="00035A4A">
        <w:rPr>
          <w:rStyle w:val="Hyperlink"/>
          <w:color w:val="auto"/>
          <w:u w:val="none"/>
        </w:rPr>
        <w:t>linkjes</w:t>
      </w:r>
    </w:p>
    <w:p w14:paraId="0B37518C" w14:textId="1BD56C9D" w:rsidR="00035A4A" w:rsidRDefault="00035A4A" w:rsidP="00857CA3">
      <w:pPr>
        <w:jc w:val="both"/>
        <w:rPr>
          <w:rStyle w:val="Hyperlink"/>
          <w:color w:val="auto"/>
          <w:u w:val="none"/>
        </w:rPr>
      </w:pPr>
      <w:r>
        <w:rPr>
          <w:rStyle w:val="Hyperlink"/>
          <w:color w:val="auto"/>
          <w:u w:val="none"/>
        </w:rPr>
        <w:t>Realisatie</w:t>
      </w:r>
    </w:p>
    <w:p w14:paraId="57DA09C2" w14:textId="77777777" w:rsidR="00035A4A" w:rsidRDefault="00035A4A" w:rsidP="00857CA3">
      <w:pPr>
        <w:jc w:val="both"/>
        <w:rPr>
          <w:rStyle w:val="Hyperlink"/>
          <w:color w:val="auto"/>
          <w:u w:val="none"/>
        </w:rPr>
      </w:pPr>
    </w:p>
    <w:p w14:paraId="52A36385" w14:textId="51FE33B6" w:rsidR="00C5039C" w:rsidRPr="00131C25" w:rsidRDefault="00035A4A" w:rsidP="00857CA3">
      <w:pPr>
        <w:jc w:val="both"/>
        <w:rPr>
          <w:rStyle w:val="Hyperlink"/>
          <w:color w:val="auto"/>
          <w:u w:val="none"/>
        </w:rPr>
      </w:pPr>
      <w:r>
        <w:rPr>
          <w:rStyle w:val="Hyperlink"/>
          <w:color w:val="auto"/>
          <w:u w:val="none"/>
        </w:rPr>
        <w:t>Evaluatieformulieren</w:t>
      </w:r>
    </w:p>
    <w:p w14:paraId="2452EF60" w14:textId="77777777" w:rsidR="00131C25" w:rsidRDefault="00131C25" w:rsidP="00857CA3">
      <w:pPr>
        <w:jc w:val="both"/>
        <w:rPr>
          <w:rStyle w:val="Hyperlink"/>
          <w:color w:val="auto"/>
        </w:rPr>
      </w:pPr>
    </w:p>
    <w:p w14:paraId="0DED8385" w14:textId="77777777" w:rsidR="00131C25" w:rsidRPr="00131C25" w:rsidRDefault="00131C25" w:rsidP="00857CA3">
      <w:pPr>
        <w:jc w:val="both"/>
        <w:rPr>
          <w:rStyle w:val="Hyperlink"/>
          <w:color w:val="auto"/>
        </w:rPr>
      </w:pPr>
    </w:p>
    <w:p w14:paraId="702CF9E6" w14:textId="66CC2353" w:rsidR="007E608B" w:rsidRDefault="007E608B">
      <w:r>
        <w:br w:type="page"/>
      </w:r>
    </w:p>
    <w:p w14:paraId="3C5BC375" w14:textId="77777777" w:rsidR="005B3AEE" w:rsidRDefault="005B3AEE" w:rsidP="00857CA3">
      <w:pPr>
        <w:jc w:val="both"/>
        <w:rPr>
          <w:b/>
          <w:bCs/>
          <w:sz w:val="28"/>
          <w:szCs w:val="28"/>
        </w:rPr>
        <w:sectPr w:rsidR="005B3AEE" w:rsidSect="00E14859">
          <w:headerReference w:type="default" r:id="rId29"/>
          <w:footerReference w:type="default" r:id="rId30"/>
          <w:headerReference w:type="first" r:id="rId31"/>
          <w:footerReference w:type="first" r:id="rId32"/>
          <w:pgSz w:w="11906" w:h="16838" w:code="9"/>
          <w:pgMar w:top="1839" w:right="1644" w:bottom="660" w:left="1758" w:header="709" w:footer="709" w:gutter="0"/>
          <w:cols w:space="708"/>
          <w:titlePg/>
          <w:docGrid w:linePitch="360"/>
        </w:sectPr>
      </w:pPr>
    </w:p>
    <w:p w14:paraId="545306C5" w14:textId="7CB3F8C4" w:rsidR="00A72AEF" w:rsidRDefault="00845A91" w:rsidP="00857CA3">
      <w:pPr>
        <w:jc w:val="both"/>
        <w:rPr>
          <w:b/>
          <w:bCs/>
          <w:sz w:val="28"/>
          <w:szCs w:val="28"/>
        </w:rPr>
      </w:pPr>
      <w:r w:rsidRPr="00940EC0">
        <w:rPr>
          <w:b/>
          <w:bCs/>
          <w:noProof/>
          <w:sz w:val="28"/>
          <w:szCs w:val="28"/>
        </w:rPr>
        <w:lastRenderedPageBreak/>
        <w:drawing>
          <wp:anchor distT="0" distB="0" distL="114300" distR="114300" simplePos="0" relativeHeight="251658243" behindDoc="1" locked="0" layoutInCell="1" allowOverlap="1" wp14:anchorId="3A15F61A" wp14:editId="1F607282">
            <wp:simplePos x="0" y="0"/>
            <wp:positionH relativeFrom="page">
              <wp:posOffset>-6985</wp:posOffset>
            </wp:positionH>
            <wp:positionV relativeFrom="paragraph">
              <wp:posOffset>-96520</wp:posOffset>
            </wp:positionV>
            <wp:extent cx="10686553" cy="13116400"/>
            <wp:effectExtent l="0" t="0" r="635" b="9525"/>
            <wp:wrapNone/>
            <wp:docPr id="207565056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686553" cy="13116400"/>
                    </a:xfrm>
                    <a:prstGeom prst="rect">
                      <a:avLst/>
                    </a:prstGeom>
                    <a:noFill/>
                    <a:ln>
                      <a:noFill/>
                    </a:ln>
                  </pic:spPr>
                </pic:pic>
              </a:graphicData>
            </a:graphic>
            <wp14:sizeRelH relativeFrom="page">
              <wp14:pctWidth>0</wp14:pctWidth>
            </wp14:sizeRelH>
            <wp14:sizeRelV relativeFrom="page">
              <wp14:pctHeight>0</wp14:pctHeight>
            </wp14:sizeRelV>
          </wp:anchor>
        </w:drawing>
      </w:r>
      <w:r w:rsidR="00644BF4" w:rsidRPr="008A56BE">
        <w:rPr>
          <w:b/>
          <w:bCs/>
          <w:sz w:val="28"/>
          <w:szCs w:val="28"/>
        </w:rPr>
        <w:t xml:space="preserve">Bijlage </w:t>
      </w:r>
      <w:r w:rsidR="00561B81">
        <w:rPr>
          <w:b/>
          <w:bCs/>
          <w:sz w:val="28"/>
          <w:szCs w:val="28"/>
        </w:rPr>
        <w:t>I</w:t>
      </w:r>
    </w:p>
    <w:p w14:paraId="778F1CD5" w14:textId="4780AB2B" w:rsidR="00940EC0" w:rsidRPr="00940EC0" w:rsidRDefault="00940EC0" w:rsidP="00940EC0">
      <w:pPr>
        <w:rPr>
          <w:b/>
          <w:bCs/>
          <w:sz w:val="28"/>
          <w:szCs w:val="28"/>
        </w:rPr>
      </w:pPr>
    </w:p>
    <w:p w14:paraId="3D3AEB97" w14:textId="7164C539" w:rsidR="005A0A38" w:rsidRPr="005A0A38" w:rsidRDefault="005A0A38" w:rsidP="005A0A38">
      <w:pPr>
        <w:rPr>
          <w:b/>
          <w:bCs/>
          <w:sz w:val="28"/>
          <w:szCs w:val="28"/>
        </w:rPr>
      </w:pPr>
    </w:p>
    <w:p w14:paraId="0AB177B9" w14:textId="0E8EF2F4" w:rsidR="005B3AEE" w:rsidRDefault="005B3AEE">
      <w:pPr>
        <w:rPr>
          <w:b/>
          <w:bCs/>
          <w:sz w:val="28"/>
          <w:szCs w:val="28"/>
        </w:rPr>
      </w:pPr>
    </w:p>
    <w:p w14:paraId="11F5E0FE" w14:textId="418B1A04" w:rsidR="005A0A38" w:rsidRDefault="005A0A38">
      <w:pPr>
        <w:rPr>
          <w:b/>
          <w:bCs/>
          <w:sz w:val="28"/>
          <w:szCs w:val="28"/>
        </w:rPr>
      </w:pPr>
    </w:p>
    <w:p w14:paraId="18762DD9" w14:textId="77777777" w:rsidR="005A0A38" w:rsidRDefault="005A0A38">
      <w:pPr>
        <w:rPr>
          <w:b/>
          <w:bCs/>
          <w:sz w:val="28"/>
          <w:szCs w:val="28"/>
        </w:rPr>
        <w:sectPr w:rsidR="005A0A38" w:rsidSect="00A72AEF">
          <w:pgSz w:w="16838" w:h="23811" w:code="8"/>
          <w:pgMar w:top="1839" w:right="1644" w:bottom="660" w:left="1758" w:header="709" w:footer="709" w:gutter="0"/>
          <w:cols w:space="708"/>
          <w:titlePg/>
          <w:docGrid w:linePitch="360"/>
        </w:sectPr>
      </w:pPr>
    </w:p>
    <w:p w14:paraId="40C2DBE1" w14:textId="0E1A7727" w:rsidR="00681C5B" w:rsidRPr="008A56BE" w:rsidRDefault="00FC4B7A" w:rsidP="00857CA3">
      <w:pPr>
        <w:jc w:val="both"/>
        <w:rPr>
          <w:b/>
          <w:bCs/>
          <w:sz w:val="28"/>
          <w:szCs w:val="28"/>
        </w:rPr>
      </w:pPr>
      <w:r>
        <w:rPr>
          <w:b/>
          <w:bCs/>
          <w:sz w:val="28"/>
          <w:szCs w:val="28"/>
        </w:rPr>
        <w:lastRenderedPageBreak/>
        <w:t>Bijlage II</w:t>
      </w:r>
    </w:p>
    <w:p w14:paraId="3F2E44E0" w14:textId="5C7CC3B2" w:rsidR="0068419E" w:rsidRPr="0068419E" w:rsidRDefault="0068419E" w:rsidP="0068419E">
      <w:pPr>
        <w:jc w:val="both"/>
      </w:pPr>
    </w:p>
    <w:p w14:paraId="46090A43" w14:textId="18772D64" w:rsidR="00561B81" w:rsidRDefault="00FC4B7A" w:rsidP="00857CA3">
      <w:pPr>
        <w:jc w:val="both"/>
        <w:rPr>
          <w:highlight w:val="yellow"/>
        </w:rPr>
      </w:pPr>
      <w:r w:rsidRPr="00FC4B7A">
        <w:rPr>
          <w:highlight w:val="yellow"/>
        </w:rPr>
        <w:t>&lt; Toe te voegen: Uiteenzetting kosten AK/UK&gt;</w:t>
      </w:r>
    </w:p>
    <w:p w14:paraId="2F150F19" w14:textId="77777777" w:rsidR="00561B81" w:rsidRDefault="00561B81">
      <w:pPr>
        <w:rPr>
          <w:highlight w:val="yellow"/>
        </w:rPr>
      </w:pPr>
      <w:r>
        <w:rPr>
          <w:highlight w:val="yellow"/>
        </w:rPr>
        <w:br w:type="page"/>
      </w:r>
    </w:p>
    <w:p w14:paraId="258C7527" w14:textId="427C5959" w:rsidR="0068419E" w:rsidRPr="00561B81" w:rsidRDefault="00561B81" w:rsidP="00857CA3">
      <w:pPr>
        <w:jc w:val="both"/>
        <w:rPr>
          <w:b/>
          <w:bCs/>
          <w:sz w:val="28"/>
          <w:szCs w:val="28"/>
        </w:rPr>
      </w:pPr>
      <w:r w:rsidRPr="00561B81">
        <w:rPr>
          <w:b/>
          <w:bCs/>
          <w:sz w:val="28"/>
          <w:szCs w:val="28"/>
        </w:rPr>
        <w:lastRenderedPageBreak/>
        <w:t>Bijlage III</w:t>
      </w:r>
    </w:p>
    <w:p w14:paraId="3D41CF59" w14:textId="093AA016" w:rsidR="00561B81" w:rsidRPr="00561B81" w:rsidRDefault="00561B81" w:rsidP="00857CA3">
      <w:pPr>
        <w:jc w:val="both"/>
        <w:rPr>
          <w:b/>
          <w:bCs/>
          <w:sz w:val="28"/>
          <w:szCs w:val="28"/>
        </w:rPr>
      </w:pPr>
      <w:r w:rsidRPr="00561B81">
        <w:rPr>
          <w:b/>
          <w:bCs/>
          <w:sz w:val="28"/>
          <w:szCs w:val="28"/>
        </w:rPr>
        <w:t>Tarievenlijst</w:t>
      </w:r>
    </w:p>
    <w:sectPr w:rsidR="00561B81" w:rsidRPr="00561B81" w:rsidSect="00E14859">
      <w:pgSz w:w="11906" w:h="16838" w:code="9"/>
      <w:pgMar w:top="1839" w:right="1644" w:bottom="660" w:left="175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FE5511" w14:textId="77777777" w:rsidR="003D6ABE" w:rsidRDefault="003D6ABE">
      <w:pPr>
        <w:spacing w:line="240" w:lineRule="auto"/>
      </w:pPr>
      <w:r>
        <w:separator/>
      </w:r>
    </w:p>
  </w:endnote>
  <w:endnote w:type="continuationSeparator" w:id="0">
    <w:p w14:paraId="2C07CF79" w14:textId="77777777" w:rsidR="003D6ABE" w:rsidRDefault="003D6ABE">
      <w:pPr>
        <w:spacing w:line="240" w:lineRule="auto"/>
      </w:pPr>
      <w:r>
        <w:continuationSeparator/>
      </w:r>
    </w:p>
  </w:endnote>
  <w:endnote w:type="continuationNotice" w:id="1">
    <w:p w14:paraId="55E256EF" w14:textId="77777777" w:rsidR="003D6ABE" w:rsidRDefault="003D6AB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830"/>
      <w:gridCol w:w="2830"/>
      <w:gridCol w:w="2830"/>
    </w:tblGrid>
    <w:tr w:rsidR="1E0529B1" w14:paraId="1386D911" w14:textId="77777777" w:rsidTr="1E0529B1">
      <w:trPr>
        <w:trHeight w:val="300"/>
      </w:trPr>
      <w:tc>
        <w:tcPr>
          <w:tcW w:w="2830" w:type="dxa"/>
        </w:tcPr>
        <w:p w14:paraId="330606E3" w14:textId="6E94C29C" w:rsidR="1E0529B1" w:rsidRDefault="1E0529B1" w:rsidP="1E0529B1">
          <w:pPr>
            <w:pStyle w:val="Koptekst"/>
            <w:ind w:left="-115"/>
          </w:pPr>
        </w:p>
      </w:tc>
      <w:tc>
        <w:tcPr>
          <w:tcW w:w="2830" w:type="dxa"/>
        </w:tcPr>
        <w:p w14:paraId="7EBD2EE2" w14:textId="27095271" w:rsidR="1E0529B1" w:rsidRDefault="1E0529B1" w:rsidP="1E0529B1">
          <w:pPr>
            <w:pStyle w:val="Koptekst"/>
            <w:jc w:val="center"/>
          </w:pPr>
        </w:p>
      </w:tc>
      <w:tc>
        <w:tcPr>
          <w:tcW w:w="2830" w:type="dxa"/>
        </w:tcPr>
        <w:p w14:paraId="011E2E3C" w14:textId="5146A6D7" w:rsidR="1E0529B1" w:rsidRDefault="1E0529B1" w:rsidP="1E0529B1">
          <w:pPr>
            <w:pStyle w:val="Koptekst"/>
            <w:ind w:right="-115"/>
            <w:jc w:val="right"/>
          </w:pPr>
        </w:p>
      </w:tc>
    </w:tr>
  </w:tbl>
  <w:p w14:paraId="31AEA5EC" w14:textId="16646A66" w:rsidR="1E0529B1" w:rsidRDefault="1E0529B1" w:rsidP="1E0529B1">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830"/>
      <w:gridCol w:w="2830"/>
      <w:gridCol w:w="2830"/>
    </w:tblGrid>
    <w:tr w:rsidR="1E0529B1" w14:paraId="6609F5EE" w14:textId="77777777" w:rsidTr="1E0529B1">
      <w:trPr>
        <w:trHeight w:val="300"/>
      </w:trPr>
      <w:tc>
        <w:tcPr>
          <w:tcW w:w="2830" w:type="dxa"/>
        </w:tcPr>
        <w:p w14:paraId="555D8568" w14:textId="4AF6E0F3" w:rsidR="1E0529B1" w:rsidRDefault="1E0529B1" w:rsidP="1E0529B1">
          <w:pPr>
            <w:pStyle w:val="Koptekst"/>
            <w:ind w:left="-115"/>
          </w:pPr>
        </w:p>
      </w:tc>
      <w:tc>
        <w:tcPr>
          <w:tcW w:w="2830" w:type="dxa"/>
        </w:tcPr>
        <w:p w14:paraId="3DA0B23B" w14:textId="1F58DE92" w:rsidR="1E0529B1" w:rsidRDefault="1E0529B1" w:rsidP="1E0529B1">
          <w:pPr>
            <w:pStyle w:val="Koptekst"/>
            <w:jc w:val="center"/>
          </w:pPr>
        </w:p>
      </w:tc>
      <w:tc>
        <w:tcPr>
          <w:tcW w:w="2830" w:type="dxa"/>
        </w:tcPr>
        <w:p w14:paraId="223E12CD" w14:textId="33D04496" w:rsidR="1E0529B1" w:rsidRDefault="1E0529B1" w:rsidP="1E0529B1">
          <w:pPr>
            <w:pStyle w:val="Koptekst"/>
            <w:ind w:right="-115"/>
            <w:jc w:val="right"/>
          </w:pPr>
        </w:p>
      </w:tc>
    </w:tr>
  </w:tbl>
  <w:p w14:paraId="1CD29356" w14:textId="09AB0023" w:rsidR="1E0529B1" w:rsidRDefault="1E0529B1" w:rsidP="1E0529B1">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F0196A" w14:textId="77777777" w:rsidR="003D6ABE" w:rsidRDefault="003D6ABE">
      <w:pPr>
        <w:spacing w:line="240" w:lineRule="auto"/>
      </w:pPr>
      <w:r>
        <w:separator/>
      </w:r>
    </w:p>
  </w:footnote>
  <w:footnote w:type="continuationSeparator" w:id="0">
    <w:p w14:paraId="422363BF" w14:textId="77777777" w:rsidR="003D6ABE" w:rsidRDefault="003D6ABE">
      <w:pPr>
        <w:spacing w:line="240" w:lineRule="auto"/>
      </w:pPr>
      <w:r>
        <w:continuationSeparator/>
      </w:r>
    </w:p>
  </w:footnote>
  <w:footnote w:type="continuationNotice" w:id="1">
    <w:p w14:paraId="0D55233A" w14:textId="77777777" w:rsidR="003D6ABE" w:rsidRDefault="003D6ABE">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raster"/>
      <w:tblpPr w:leftFromText="142" w:rightFromText="142" w:vertAnchor="page" w:tblpY="625"/>
      <w:tblOverlap w:val="never"/>
      <w:tblW w:w="0" w:type="auto"/>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041"/>
    </w:tblGrid>
    <w:tr w:rsidR="004134AA" w14:paraId="4C6A77D4" w14:textId="77777777" w:rsidTr="003801F8">
      <w:tc>
        <w:tcPr>
          <w:tcW w:w="6464" w:type="dxa"/>
        </w:tcPr>
        <w:p w14:paraId="016DAC27" w14:textId="77777777" w:rsidR="007E78CE" w:rsidRPr="00DB48D5" w:rsidRDefault="001F5DEF" w:rsidP="003801F8">
          <w:pPr>
            <w:pStyle w:val="AdresRetouradresNaamgemeenteDatumKenmerkPaginaAfzenderentitelVersieendatum"/>
            <w:rPr>
              <w:noProof/>
            </w:rPr>
          </w:pPr>
          <w:r>
            <w:rPr>
              <w:noProof/>
            </w:rPr>
            <w:t>Gemeente Amsterdam</w:t>
          </w:r>
        </w:p>
      </w:tc>
      <w:tc>
        <w:tcPr>
          <w:tcW w:w="2041" w:type="dxa"/>
        </w:tcPr>
        <w:p w14:paraId="67720E89" w14:textId="5FA5B31B" w:rsidR="007E78CE" w:rsidRDefault="00D9295E" w:rsidP="003801F8">
          <w:pPr>
            <w:pStyle w:val="AdresRetouradresNaamgemeenteDatumKenmerkPaginaAfzenderentitelVersieendatum"/>
          </w:pPr>
          <w:r>
            <w:t>Q</w:t>
          </w:r>
          <w:r w:rsidR="00537064">
            <w:t>2</w:t>
          </w:r>
          <w:r w:rsidR="00730017">
            <w:t xml:space="preserve"> 2026</w:t>
          </w:r>
        </w:p>
        <w:p w14:paraId="1DA48AB8" w14:textId="77777777" w:rsidR="007E78CE" w:rsidRPr="00DB48D5" w:rsidRDefault="001F5DEF" w:rsidP="003801F8">
          <w:pPr>
            <w:pStyle w:val="AdresRetouradresNaamgemeenteDatumKenmerkPaginaAfzenderentitelVersieendatum"/>
          </w:pPr>
          <w:r>
            <w:rPr>
              <w:noProof/>
            </w:rPr>
            <w:t xml:space="preserve">Pagina </w:t>
          </w:r>
          <w:r w:rsidRPr="00777E5F">
            <w:rPr>
              <w:noProof/>
            </w:rPr>
            <w:fldChar w:fldCharType="begin"/>
          </w:r>
          <w:r w:rsidRPr="00777E5F">
            <w:rPr>
              <w:noProof/>
            </w:rPr>
            <w:instrText>PAGE  \* Arabic  \* MERGEFORMAT</w:instrText>
          </w:r>
          <w:r w:rsidRPr="00777E5F">
            <w:rPr>
              <w:noProof/>
            </w:rPr>
            <w:fldChar w:fldCharType="separate"/>
          </w:r>
          <w:r>
            <w:rPr>
              <w:noProof/>
            </w:rPr>
            <w:t>2</w:t>
          </w:r>
          <w:r w:rsidRPr="00777E5F">
            <w:rPr>
              <w:noProof/>
            </w:rPr>
            <w:fldChar w:fldCharType="end"/>
          </w:r>
          <w:r>
            <w:rPr>
              <w:noProof/>
            </w:rPr>
            <w:t xml:space="preserve"> van </w:t>
          </w:r>
          <w:r w:rsidRPr="00777E5F">
            <w:rPr>
              <w:noProof/>
            </w:rPr>
            <w:fldChar w:fldCharType="begin"/>
          </w:r>
          <w:r w:rsidRPr="00777E5F">
            <w:rPr>
              <w:noProof/>
            </w:rPr>
            <w:instrText>NUMPAGES  \* Arabic  \* MERGEFORMAT</w:instrText>
          </w:r>
          <w:r w:rsidRPr="00777E5F">
            <w:rPr>
              <w:noProof/>
            </w:rPr>
            <w:fldChar w:fldCharType="separate"/>
          </w:r>
          <w:r w:rsidR="00BB427A">
            <w:rPr>
              <w:noProof/>
            </w:rPr>
            <w:t>1</w:t>
          </w:r>
          <w:r w:rsidRPr="00777E5F">
            <w:rPr>
              <w:noProof/>
            </w:rPr>
            <w:fldChar w:fldCharType="end"/>
          </w:r>
        </w:p>
      </w:tc>
    </w:tr>
  </w:tbl>
  <w:p w14:paraId="2B83E8B1" w14:textId="77777777" w:rsidR="007E78CE" w:rsidRDefault="007E78C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C2F2C" w14:textId="2F2398E4" w:rsidR="007E78CE" w:rsidRDefault="00007835">
    <w:r>
      <w:rPr>
        <w:noProof/>
      </w:rPr>
      <w:drawing>
        <wp:anchor distT="0" distB="0" distL="114300" distR="114300" simplePos="0" relativeHeight="251658240" behindDoc="0" locked="0" layoutInCell="1" allowOverlap="1" wp14:anchorId="08063EBA" wp14:editId="2602B7EA">
          <wp:simplePos x="0" y="0"/>
          <wp:positionH relativeFrom="column">
            <wp:posOffset>-1668780</wp:posOffset>
          </wp:positionH>
          <wp:positionV relativeFrom="paragraph">
            <wp:posOffset>-450215</wp:posOffset>
          </wp:positionV>
          <wp:extent cx="3052445" cy="1460500"/>
          <wp:effectExtent l="0" t="0" r="0" b="0"/>
          <wp:wrapThrough wrapText="bothSides">
            <wp:wrapPolygon edited="0">
              <wp:start x="4988" y="1127"/>
              <wp:lineTo x="4718" y="2536"/>
              <wp:lineTo x="4718" y="18031"/>
              <wp:lineTo x="4988" y="18595"/>
              <wp:lineTo x="7145" y="18595"/>
              <wp:lineTo x="7414" y="18031"/>
              <wp:lineTo x="7414" y="12115"/>
              <wp:lineTo x="7279" y="10706"/>
              <wp:lineTo x="9032" y="10706"/>
              <wp:lineTo x="15907" y="7043"/>
              <wp:lineTo x="16042" y="3099"/>
              <wp:lineTo x="13885" y="1972"/>
              <wp:lineTo x="7145" y="1127"/>
              <wp:lineTo x="4988" y="1127"/>
            </wp:wrapPolygon>
          </wp:wrapThrough>
          <wp:docPr id="1991850162" name="Afbeelding 1" descr="Afbeelding met Lettertype, Graphics, schermopname, grafische vormgeving&#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690329" name="Afbeelding 1" descr="Afbeelding met Lettertype, Graphics, schermopname, grafische vormgeving&#10;&#10;Automatisch gegenereerde beschrijving"/>
                  <pic:cNvPicPr/>
                </pic:nvPicPr>
                <pic:blipFill>
                  <a:blip r:embed="rId1">
                    <a:alphaModFix/>
                    <a:extLst>
                      <a:ext uri="{BEBA8EAE-BF5A-486C-A8C5-ECC9F3942E4B}">
                        <a14:imgProps xmlns:a14="http://schemas.microsoft.com/office/drawing/2010/main">
                          <a14:imgLayer r:embed="rId2">
                            <a14:imgEffect>
                              <a14:sharpenSoften amount="50000"/>
                            </a14:imgEffect>
                            <a14:imgEffect>
                              <a14:colorTemperature colorTemp="4700"/>
                            </a14:imgEffect>
                            <a14:imgEffect>
                              <a14:saturation sat="95000"/>
                            </a14:imgEffect>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3052445" cy="1460500"/>
                  </a:xfrm>
                  <a:prstGeom prst="rect">
                    <a:avLst/>
                  </a:prstGeom>
                  <a:effectLst/>
                </pic:spPr>
              </pic:pic>
            </a:graphicData>
          </a:graphic>
          <wp14:sizeRelH relativeFrom="margin">
            <wp14:pctWidth>0</wp14:pctWidth>
          </wp14:sizeRelH>
          <wp14:sizeRelV relativeFrom="margin">
            <wp14:pctHeight>0</wp14:pctHeight>
          </wp14:sizeRelV>
        </wp:anchor>
      </w:drawing>
    </w:r>
  </w:p>
  <w:p w14:paraId="6E396F56" w14:textId="0D3A1110" w:rsidR="00AA0A0A" w:rsidRDefault="00AA0A0A"/>
  <w:tbl>
    <w:tblPr>
      <w:tblStyle w:val="Tabelraster"/>
      <w:tblpPr w:leftFromText="142" w:rightFromText="142" w:vertAnchor="page" w:horzAnchor="page" w:tblpX="1" w:tblpY="455"/>
      <w:tblOverlap w:val="never"/>
      <w:tblW w:w="0" w:type="auto"/>
      <w:tblBorders>
        <w:top w:val="nil"/>
        <w:left w:val="nil"/>
        <w:bottom w:val="nil"/>
        <w:right w:val="nil"/>
        <w:insideH w:val="nil"/>
        <w:insideV w:val="nil"/>
      </w:tblBorders>
      <w:tblCellMar>
        <w:left w:w="0" w:type="dxa"/>
        <w:right w:w="0" w:type="dxa"/>
      </w:tblCellMar>
      <w:tblLook w:val="04A0" w:firstRow="1" w:lastRow="0" w:firstColumn="1" w:lastColumn="0" w:noHBand="0" w:noVBand="1"/>
    </w:tblPr>
    <w:tblGrid>
      <w:gridCol w:w="4669"/>
    </w:tblGrid>
    <w:tr w:rsidR="004134AA" w14:paraId="631B974E" w14:textId="77777777" w:rsidTr="008A125F">
      <w:trPr>
        <w:cantSplit/>
        <w:trHeight w:val="1721"/>
      </w:trPr>
      <w:tc>
        <w:tcPr>
          <w:tcW w:w="4669" w:type="dxa"/>
        </w:tcPr>
        <w:p w14:paraId="127A9D1A" w14:textId="2CAE208D" w:rsidR="007E78CE" w:rsidRDefault="007E78CE" w:rsidP="008A125F"/>
        <w:p w14:paraId="04E9BA80" w14:textId="379CE600" w:rsidR="007E78CE" w:rsidRDefault="007E78CE" w:rsidP="008A125F"/>
        <w:p w14:paraId="15A481FE" w14:textId="106F24ED" w:rsidR="007E78CE" w:rsidRDefault="007E78CE" w:rsidP="008A125F"/>
      </w:tc>
    </w:tr>
  </w:tbl>
  <w:p w14:paraId="348887B8" w14:textId="77777777" w:rsidR="007E78CE" w:rsidRDefault="007E78CE"/>
  <w:p w14:paraId="482D9849" w14:textId="77777777" w:rsidR="007E78CE" w:rsidRDefault="007E78CE"/>
  <w:p w14:paraId="795A7557" w14:textId="77777777" w:rsidR="00AA0A0A" w:rsidRDefault="00AA0A0A"/>
  <w:p w14:paraId="29643B4B" w14:textId="77777777" w:rsidR="00AA0A0A" w:rsidRDefault="00AA0A0A"/>
  <w:p w14:paraId="097077B2" w14:textId="77777777" w:rsidR="00AA0A0A" w:rsidRDefault="00AA0A0A"/>
  <w:p w14:paraId="1837FB51" w14:textId="77777777" w:rsidR="007E78CE" w:rsidRDefault="007E78CE"/>
  <w:p w14:paraId="36B12140" w14:textId="77777777" w:rsidR="007E78CE" w:rsidRDefault="007E78CE"/>
</w:hdr>
</file>

<file path=word/intelligence2.xml><?xml version="1.0" encoding="utf-8"?>
<int2:intelligence xmlns:int2="http://schemas.microsoft.com/office/intelligence/2020/intelligence" xmlns:oel="http://schemas.microsoft.com/office/2019/extlst">
  <int2:observations>
    <int2:textHash int2:hashCode="6JAhhUujp9wEcp" int2:id="E3KH59Ch">
      <int2:state int2:value="Rejected" int2:type="AugLoop_Text_Critique"/>
    </int2:textHash>
    <int2:textHash int2:hashCode="vpZWzyo59bPv8y" int2:id="JCL1D3kM">
      <int2:state int2:value="Rejected" int2:type="AugLoop_Text_Critique"/>
    </int2:textHash>
    <int2:textHash int2:hashCode="Ai99Hol3yc4IfZ" int2:id="X5hrTIHO">
      <int2:state int2:value="Rejected" int2:type="AugLoop_Text_Critique"/>
    </int2:textHash>
    <int2:textHash int2:hashCode="VJXegNT5Y0Gkpn" int2:id="ZCq67JxH">
      <int2:state int2:value="Rejected" int2:type="AugLoop_Text_Critique"/>
    </int2:textHash>
    <int2:textHash int2:hashCode="9LKb2o82iTri5m" int2:id="i0eRpZ7V">
      <int2:state int2:value="Rejected" int2:type="AugLoop_Text_Critique"/>
    </int2:textHash>
    <int2:textHash int2:hashCode="C9DA/jMQ6uUYbo" int2:id="j6yB94cb">
      <int2:state int2:value="Rejected" int2:type="AugLoop_Text_Critique"/>
    </int2:textHash>
    <int2:textHash int2:hashCode="xVe0Yt+YvnefEA" int2:id="zJRnohUl">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42C53"/>
    <w:multiLevelType w:val="multilevel"/>
    <w:tmpl w:val="4D50853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3A506EC"/>
    <w:multiLevelType w:val="multilevel"/>
    <w:tmpl w:val="F84E5062"/>
    <w:lvl w:ilvl="0">
      <w:start w:val="1"/>
      <w:numFmt w:val="bullet"/>
      <w:pStyle w:val="Opsommingbullet"/>
      <w:lvlText w:val=""/>
      <w:lvlJc w:val="left"/>
      <w:pPr>
        <w:tabs>
          <w:tab w:val="num" w:pos="227"/>
        </w:tabs>
        <w:ind w:left="227" w:hanging="227"/>
      </w:pPr>
      <w:rPr>
        <w:rFonts w:ascii="Wingdings" w:hAnsi="Wingdings" w:hint="default"/>
        <w:b w:val="0"/>
        <w:i w:val="0"/>
        <w:sz w:val="14"/>
      </w:rPr>
    </w:lvl>
    <w:lvl w:ilvl="1">
      <w:start w:val="1"/>
      <w:numFmt w:val="none"/>
      <w:lvlText w:val="-"/>
      <w:lvlJc w:val="left"/>
      <w:pPr>
        <w:tabs>
          <w:tab w:val="num" w:pos="454"/>
        </w:tabs>
        <w:ind w:left="454" w:hanging="227"/>
      </w:pPr>
      <w:rPr>
        <w:rFonts w:hint="default"/>
        <w:b w:val="0"/>
        <w:i w:val="0"/>
        <w:sz w:val="21"/>
      </w:rPr>
    </w:lvl>
    <w:lvl w:ilvl="2">
      <w:start w:val="1"/>
      <w:numFmt w:val="none"/>
      <w:lvlText w:val=""/>
      <w:lvlJc w:val="left"/>
      <w:pPr>
        <w:tabs>
          <w:tab w:val="num" w:pos="680"/>
        </w:tabs>
        <w:ind w:left="680" w:hanging="226"/>
      </w:pPr>
      <w:rPr>
        <w:rFonts w:hint="default"/>
      </w:rPr>
    </w:lvl>
    <w:lvl w:ilvl="3">
      <w:start w:val="1"/>
      <w:numFmt w:val="none"/>
      <w:lvlText w:val=""/>
      <w:lvlJc w:val="left"/>
      <w:pPr>
        <w:tabs>
          <w:tab w:val="num" w:pos="907"/>
        </w:tabs>
        <w:ind w:left="907" w:hanging="227"/>
      </w:pPr>
      <w:rPr>
        <w:rFonts w:hint="default"/>
      </w:rPr>
    </w:lvl>
    <w:lvl w:ilvl="4">
      <w:start w:val="1"/>
      <w:numFmt w:val="none"/>
      <w:lvlText w:val=""/>
      <w:lvlJc w:val="left"/>
      <w:pPr>
        <w:tabs>
          <w:tab w:val="num" w:pos="1134"/>
        </w:tabs>
        <w:ind w:left="1134" w:hanging="227"/>
      </w:pPr>
      <w:rPr>
        <w:rFonts w:hint="default"/>
      </w:rPr>
    </w:lvl>
    <w:lvl w:ilvl="5">
      <w:start w:val="1"/>
      <w:numFmt w:val="none"/>
      <w:lvlText w:val=""/>
      <w:lvlJc w:val="left"/>
      <w:pPr>
        <w:tabs>
          <w:tab w:val="num" w:pos="1361"/>
        </w:tabs>
        <w:ind w:left="1361" w:hanging="227"/>
      </w:pPr>
      <w:rPr>
        <w:rFonts w:hint="default"/>
      </w:rPr>
    </w:lvl>
    <w:lvl w:ilvl="6">
      <w:start w:val="1"/>
      <w:numFmt w:val="none"/>
      <w:lvlText w:val=""/>
      <w:lvlJc w:val="left"/>
      <w:pPr>
        <w:tabs>
          <w:tab w:val="num" w:pos="1588"/>
        </w:tabs>
        <w:ind w:left="1588" w:hanging="227"/>
      </w:pPr>
      <w:rPr>
        <w:rFonts w:hint="default"/>
      </w:rPr>
    </w:lvl>
    <w:lvl w:ilvl="7">
      <w:start w:val="1"/>
      <w:numFmt w:val="none"/>
      <w:lvlText w:val=""/>
      <w:lvlJc w:val="left"/>
      <w:pPr>
        <w:tabs>
          <w:tab w:val="num" w:pos="1814"/>
        </w:tabs>
        <w:ind w:left="1814" w:hanging="226"/>
      </w:pPr>
      <w:rPr>
        <w:rFonts w:hint="default"/>
      </w:rPr>
    </w:lvl>
    <w:lvl w:ilvl="8">
      <w:start w:val="1"/>
      <w:numFmt w:val="none"/>
      <w:lvlText w:val=""/>
      <w:lvlJc w:val="left"/>
      <w:pPr>
        <w:tabs>
          <w:tab w:val="num" w:pos="2041"/>
        </w:tabs>
        <w:ind w:left="2041" w:hanging="227"/>
      </w:pPr>
      <w:rPr>
        <w:rFonts w:hint="default"/>
      </w:rPr>
    </w:lvl>
  </w:abstractNum>
  <w:abstractNum w:abstractNumId="2" w15:restartNumberingAfterBreak="0">
    <w:nsid w:val="0F0E34DA"/>
    <w:multiLevelType w:val="hybridMultilevel"/>
    <w:tmpl w:val="5D26F0BC"/>
    <w:lvl w:ilvl="0" w:tplc="2328310E">
      <w:start w:val="3"/>
      <w:numFmt w:val="bullet"/>
      <w:lvlText w:val="-"/>
      <w:lvlJc w:val="left"/>
      <w:pPr>
        <w:ind w:left="720" w:hanging="360"/>
      </w:pPr>
      <w:rPr>
        <w:rFonts w:ascii="Corbel" w:eastAsia="Times New Roman" w:hAnsi="Corbel"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22777294"/>
    <w:multiLevelType w:val="hybridMultilevel"/>
    <w:tmpl w:val="BA8894BC"/>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 w15:restartNumberingAfterBreak="0">
    <w:nsid w:val="2C6F671B"/>
    <w:multiLevelType w:val="hybridMultilevel"/>
    <w:tmpl w:val="7D803664"/>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 w15:restartNumberingAfterBreak="0">
    <w:nsid w:val="42DD5077"/>
    <w:multiLevelType w:val="multilevel"/>
    <w:tmpl w:val="706EC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A7701C4"/>
    <w:multiLevelType w:val="multilevel"/>
    <w:tmpl w:val="0664917E"/>
    <w:lvl w:ilvl="0">
      <w:start w:val="1"/>
      <w:numFmt w:val="decimal"/>
      <w:pStyle w:val="Opsommingcijfer"/>
      <w:lvlText w:val="%1"/>
      <w:lvlJc w:val="left"/>
      <w:pPr>
        <w:tabs>
          <w:tab w:val="num" w:pos="227"/>
        </w:tabs>
        <w:ind w:left="227" w:hanging="227"/>
      </w:pPr>
      <w:rPr>
        <w:rFonts w:hint="default"/>
        <w:b w:val="0"/>
        <w:i w:val="0"/>
        <w:sz w:val="21"/>
      </w:rPr>
    </w:lvl>
    <w:lvl w:ilvl="1">
      <w:start w:val="1"/>
      <w:numFmt w:val="none"/>
      <w:lvlText w:val="-"/>
      <w:lvlJc w:val="left"/>
      <w:pPr>
        <w:tabs>
          <w:tab w:val="num" w:pos="454"/>
        </w:tabs>
        <w:ind w:left="454" w:hanging="227"/>
      </w:pPr>
      <w:rPr>
        <w:rFonts w:hint="default"/>
        <w:b w:val="0"/>
        <w:i w:val="0"/>
        <w:sz w:val="21"/>
      </w:rPr>
    </w:lvl>
    <w:lvl w:ilvl="2">
      <w:start w:val="1"/>
      <w:numFmt w:val="none"/>
      <w:lvlText w:val=""/>
      <w:lvlJc w:val="left"/>
      <w:pPr>
        <w:tabs>
          <w:tab w:val="num" w:pos="680"/>
        </w:tabs>
        <w:ind w:left="680" w:hanging="226"/>
      </w:pPr>
      <w:rPr>
        <w:rFonts w:hint="default"/>
      </w:rPr>
    </w:lvl>
    <w:lvl w:ilvl="3">
      <w:start w:val="1"/>
      <w:numFmt w:val="none"/>
      <w:lvlText w:val=""/>
      <w:lvlJc w:val="left"/>
      <w:pPr>
        <w:tabs>
          <w:tab w:val="num" w:pos="907"/>
        </w:tabs>
        <w:ind w:left="907" w:hanging="227"/>
      </w:pPr>
      <w:rPr>
        <w:rFonts w:hint="default"/>
      </w:rPr>
    </w:lvl>
    <w:lvl w:ilvl="4">
      <w:start w:val="1"/>
      <w:numFmt w:val="none"/>
      <w:lvlText w:val=""/>
      <w:lvlJc w:val="left"/>
      <w:pPr>
        <w:tabs>
          <w:tab w:val="num" w:pos="1134"/>
        </w:tabs>
        <w:ind w:left="1134" w:hanging="227"/>
      </w:pPr>
      <w:rPr>
        <w:rFonts w:hint="default"/>
      </w:rPr>
    </w:lvl>
    <w:lvl w:ilvl="5">
      <w:start w:val="1"/>
      <w:numFmt w:val="none"/>
      <w:lvlText w:val=""/>
      <w:lvlJc w:val="left"/>
      <w:pPr>
        <w:tabs>
          <w:tab w:val="num" w:pos="1361"/>
        </w:tabs>
        <w:ind w:left="1361" w:hanging="227"/>
      </w:pPr>
      <w:rPr>
        <w:rFonts w:hint="default"/>
      </w:rPr>
    </w:lvl>
    <w:lvl w:ilvl="6">
      <w:start w:val="1"/>
      <w:numFmt w:val="none"/>
      <w:lvlText w:val=""/>
      <w:lvlJc w:val="left"/>
      <w:pPr>
        <w:tabs>
          <w:tab w:val="num" w:pos="1588"/>
        </w:tabs>
        <w:ind w:left="1588" w:hanging="227"/>
      </w:pPr>
      <w:rPr>
        <w:rFonts w:hint="default"/>
      </w:rPr>
    </w:lvl>
    <w:lvl w:ilvl="7">
      <w:start w:val="1"/>
      <w:numFmt w:val="none"/>
      <w:lvlText w:val=""/>
      <w:lvlJc w:val="left"/>
      <w:pPr>
        <w:tabs>
          <w:tab w:val="num" w:pos="1814"/>
        </w:tabs>
        <w:ind w:left="1814" w:hanging="226"/>
      </w:pPr>
      <w:rPr>
        <w:rFonts w:hint="default"/>
      </w:rPr>
    </w:lvl>
    <w:lvl w:ilvl="8">
      <w:start w:val="1"/>
      <w:numFmt w:val="none"/>
      <w:lvlText w:val=""/>
      <w:lvlJc w:val="left"/>
      <w:pPr>
        <w:tabs>
          <w:tab w:val="num" w:pos="2041"/>
        </w:tabs>
        <w:ind w:left="2041" w:hanging="227"/>
      </w:pPr>
      <w:rPr>
        <w:rFonts w:hint="default"/>
      </w:rPr>
    </w:lvl>
  </w:abstractNum>
  <w:abstractNum w:abstractNumId="7" w15:restartNumberingAfterBreak="0">
    <w:nsid w:val="528D409C"/>
    <w:multiLevelType w:val="multilevel"/>
    <w:tmpl w:val="E724C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E557915"/>
    <w:multiLevelType w:val="hybridMultilevel"/>
    <w:tmpl w:val="32CC0740"/>
    <w:lvl w:ilvl="0" w:tplc="EC18F3CC">
      <w:start w:val="1"/>
      <w:numFmt w:val="decimal"/>
      <w:pStyle w:val="Tussenkopjemetcijfer"/>
      <w:lvlText w:val="%1"/>
      <w:lvlJc w:val="left"/>
      <w:pPr>
        <w:tabs>
          <w:tab w:val="num" w:pos="227"/>
        </w:tabs>
        <w:ind w:left="227" w:hanging="227"/>
      </w:pPr>
      <w:rPr>
        <w:rFonts w:hint="default"/>
        <w:b/>
        <w:i w:val="0"/>
        <w:sz w:val="21"/>
      </w:rPr>
    </w:lvl>
    <w:lvl w:ilvl="1" w:tplc="77CE8E2A" w:tentative="1">
      <w:start w:val="1"/>
      <w:numFmt w:val="lowerLetter"/>
      <w:lvlText w:val="%2."/>
      <w:lvlJc w:val="left"/>
      <w:pPr>
        <w:tabs>
          <w:tab w:val="num" w:pos="1440"/>
        </w:tabs>
        <w:ind w:left="1440" w:hanging="360"/>
      </w:pPr>
    </w:lvl>
    <w:lvl w:ilvl="2" w:tplc="57A6CD52" w:tentative="1">
      <w:start w:val="1"/>
      <w:numFmt w:val="lowerRoman"/>
      <w:lvlText w:val="%3."/>
      <w:lvlJc w:val="right"/>
      <w:pPr>
        <w:tabs>
          <w:tab w:val="num" w:pos="2160"/>
        </w:tabs>
        <w:ind w:left="2160" w:hanging="180"/>
      </w:pPr>
    </w:lvl>
    <w:lvl w:ilvl="3" w:tplc="50AEB20C" w:tentative="1">
      <w:start w:val="1"/>
      <w:numFmt w:val="decimal"/>
      <w:lvlText w:val="%4."/>
      <w:lvlJc w:val="left"/>
      <w:pPr>
        <w:tabs>
          <w:tab w:val="num" w:pos="2880"/>
        </w:tabs>
        <w:ind w:left="2880" w:hanging="360"/>
      </w:pPr>
    </w:lvl>
    <w:lvl w:ilvl="4" w:tplc="E4A2D6C4" w:tentative="1">
      <w:start w:val="1"/>
      <w:numFmt w:val="lowerLetter"/>
      <w:lvlText w:val="%5."/>
      <w:lvlJc w:val="left"/>
      <w:pPr>
        <w:tabs>
          <w:tab w:val="num" w:pos="3600"/>
        </w:tabs>
        <w:ind w:left="3600" w:hanging="360"/>
      </w:pPr>
    </w:lvl>
    <w:lvl w:ilvl="5" w:tplc="CBD8A468" w:tentative="1">
      <w:start w:val="1"/>
      <w:numFmt w:val="lowerRoman"/>
      <w:lvlText w:val="%6."/>
      <w:lvlJc w:val="right"/>
      <w:pPr>
        <w:tabs>
          <w:tab w:val="num" w:pos="4320"/>
        </w:tabs>
        <w:ind w:left="4320" w:hanging="180"/>
      </w:pPr>
    </w:lvl>
    <w:lvl w:ilvl="6" w:tplc="A5EA9164" w:tentative="1">
      <w:start w:val="1"/>
      <w:numFmt w:val="decimal"/>
      <w:lvlText w:val="%7."/>
      <w:lvlJc w:val="left"/>
      <w:pPr>
        <w:tabs>
          <w:tab w:val="num" w:pos="5040"/>
        </w:tabs>
        <w:ind w:left="5040" w:hanging="360"/>
      </w:pPr>
    </w:lvl>
    <w:lvl w:ilvl="7" w:tplc="4B64D210" w:tentative="1">
      <w:start w:val="1"/>
      <w:numFmt w:val="lowerLetter"/>
      <w:lvlText w:val="%8."/>
      <w:lvlJc w:val="left"/>
      <w:pPr>
        <w:tabs>
          <w:tab w:val="num" w:pos="5760"/>
        </w:tabs>
        <w:ind w:left="5760" w:hanging="360"/>
      </w:pPr>
    </w:lvl>
    <w:lvl w:ilvl="8" w:tplc="4878AAFC" w:tentative="1">
      <w:start w:val="1"/>
      <w:numFmt w:val="lowerRoman"/>
      <w:lvlText w:val="%9."/>
      <w:lvlJc w:val="right"/>
      <w:pPr>
        <w:tabs>
          <w:tab w:val="num" w:pos="6480"/>
        </w:tabs>
        <w:ind w:left="6480" w:hanging="180"/>
      </w:pPr>
    </w:lvl>
  </w:abstractNum>
  <w:abstractNum w:abstractNumId="9" w15:restartNumberingAfterBreak="0">
    <w:nsid w:val="6F97503F"/>
    <w:multiLevelType w:val="multilevel"/>
    <w:tmpl w:val="E1B0DF16"/>
    <w:lvl w:ilvl="0">
      <w:start w:val="1"/>
      <w:numFmt w:val="lowerLetter"/>
      <w:pStyle w:val="Opsommingletter"/>
      <w:lvlText w:val="%1"/>
      <w:lvlJc w:val="left"/>
      <w:pPr>
        <w:tabs>
          <w:tab w:val="num" w:pos="227"/>
        </w:tabs>
        <w:ind w:left="227" w:hanging="227"/>
      </w:pPr>
      <w:rPr>
        <w:rFonts w:hint="default"/>
        <w:b w:val="0"/>
        <w:i w:val="0"/>
        <w:sz w:val="21"/>
      </w:rPr>
    </w:lvl>
    <w:lvl w:ilvl="1">
      <w:start w:val="1"/>
      <w:numFmt w:val="none"/>
      <w:lvlText w:val="-"/>
      <w:lvlJc w:val="left"/>
      <w:pPr>
        <w:tabs>
          <w:tab w:val="num" w:pos="454"/>
        </w:tabs>
        <w:ind w:left="454" w:hanging="227"/>
      </w:pPr>
      <w:rPr>
        <w:rFonts w:hint="default"/>
        <w:b w:val="0"/>
        <w:i w:val="0"/>
        <w:sz w:val="21"/>
      </w:rPr>
    </w:lvl>
    <w:lvl w:ilvl="2">
      <w:start w:val="1"/>
      <w:numFmt w:val="none"/>
      <w:lvlText w:val=""/>
      <w:lvlJc w:val="left"/>
      <w:pPr>
        <w:tabs>
          <w:tab w:val="num" w:pos="680"/>
        </w:tabs>
        <w:ind w:left="680" w:hanging="226"/>
      </w:pPr>
      <w:rPr>
        <w:rFonts w:hint="default"/>
      </w:rPr>
    </w:lvl>
    <w:lvl w:ilvl="3">
      <w:start w:val="1"/>
      <w:numFmt w:val="none"/>
      <w:lvlText w:val=""/>
      <w:lvlJc w:val="left"/>
      <w:pPr>
        <w:tabs>
          <w:tab w:val="num" w:pos="907"/>
        </w:tabs>
        <w:ind w:left="907" w:hanging="227"/>
      </w:pPr>
      <w:rPr>
        <w:rFonts w:hint="default"/>
      </w:rPr>
    </w:lvl>
    <w:lvl w:ilvl="4">
      <w:start w:val="1"/>
      <w:numFmt w:val="none"/>
      <w:lvlText w:val=""/>
      <w:lvlJc w:val="left"/>
      <w:pPr>
        <w:tabs>
          <w:tab w:val="num" w:pos="1134"/>
        </w:tabs>
        <w:ind w:left="1134" w:hanging="227"/>
      </w:pPr>
      <w:rPr>
        <w:rFonts w:hint="default"/>
      </w:rPr>
    </w:lvl>
    <w:lvl w:ilvl="5">
      <w:start w:val="1"/>
      <w:numFmt w:val="none"/>
      <w:lvlText w:val=""/>
      <w:lvlJc w:val="left"/>
      <w:pPr>
        <w:tabs>
          <w:tab w:val="num" w:pos="1361"/>
        </w:tabs>
        <w:ind w:left="1361" w:hanging="227"/>
      </w:pPr>
      <w:rPr>
        <w:rFonts w:hint="default"/>
      </w:rPr>
    </w:lvl>
    <w:lvl w:ilvl="6">
      <w:start w:val="1"/>
      <w:numFmt w:val="none"/>
      <w:lvlText w:val=""/>
      <w:lvlJc w:val="left"/>
      <w:pPr>
        <w:tabs>
          <w:tab w:val="num" w:pos="1588"/>
        </w:tabs>
        <w:ind w:left="1588" w:hanging="227"/>
      </w:pPr>
      <w:rPr>
        <w:rFonts w:hint="default"/>
      </w:rPr>
    </w:lvl>
    <w:lvl w:ilvl="7">
      <w:start w:val="1"/>
      <w:numFmt w:val="none"/>
      <w:lvlText w:val=""/>
      <w:lvlJc w:val="left"/>
      <w:pPr>
        <w:tabs>
          <w:tab w:val="num" w:pos="1814"/>
        </w:tabs>
        <w:ind w:left="1814" w:hanging="226"/>
      </w:pPr>
      <w:rPr>
        <w:rFonts w:hint="default"/>
      </w:rPr>
    </w:lvl>
    <w:lvl w:ilvl="8">
      <w:start w:val="1"/>
      <w:numFmt w:val="none"/>
      <w:lvlText w:val=""/>
      <w:lvlJc w:val="left"/>
      <w:pPr>
        <w:tabs>
          <w:tab w:val="num" w:pos="2041"/>
        </w:tabs>
        <w:ind w:left="2041" w:hanging="227"/>
      </w:pPr>
      <w:rPr>
        <w:rFonts w:hint="default"/>
      </w:rPr>
    </w:lvl>
  </w:abstractNum>
  <w:abstractNum w:abstractNumId="10" w15:restartNumberingAfterBreak="0">
    <w:nsid w:val="73DA326A"/>
    <w:multiLevelType w:val="multilevel"/>
    <w:tmpl w:val="71623120"/>
    <w:lvl w:ilvl="0">
      <w:start w:val="1"/>
      <w:numFmt w:val="decimal"/>
      <w:pStyle w:val="Kop1"/>
      <w:suff w:val="space"/>
      <w:lvlText w:val="%1"/>
      <w:lvlJc w:val="left"/>
      <w:pPr>
        <w:ind w:left="340" w:hanging="340"/>
      </w:pPr>
      <w:rPr>
        <w:rFonts w:hint="default"/>
      </w:rPr>
    </w:lvl>
    <w:lvl w:ilvl="1">
      <w:start w:val="1"/>
      <w:numFmt w:val="decimal"/>
      <w:pStyle w:val="Kop2"/>
      <w:suff w:val="space"/>
      <w:lvlText w:val="%1.%2"/>
      <w:lvlJc w:val="left"/>
      <w:pPr>
        <w:ind w:left="414" w:hanging="414"/>
      </w:pPr>
      <w:rPr>
        <w:rFonts w:hint="default"/>
      </w:rPr>
    </w:lvl>
    <w:lvl w:ilvl="2">
      <w:start w:val="1"/>
      <w:numFmt w:val="decimal"/>
      <w:pStyle w:val="Kop3"/>
      <w:suff w:val="space"/>
      <w:lvlText w:val="%1.%2.%3"/>
      <w:lvlJc w:val="left"/>
      <w:pPr>
        <w:ind w:left="510" w:hanging="510"/>
      </w:pPr>
      <w:rPr>
        <w:rFonts w:hint="default"/>
      </w:rPr>
    </w:lvl>
    <w:lvl w:ilvl="3">
      <w:start w:val="1"/>
      <w:numFmt w:val="decimal"/>
      <w:pStyle w:val="Kop4"/>
      <w:lvlText w:val="%1.%2.%3.%4"/>
      <w:lvlJc w:val="left"/>
      <w:pPr>
        <w:tabs>
          <w:tab w:val="num" w:pos="864"/>
        </w:tabs>
        <w:ind w:left="864" w:hanging="864"/>
      </w:pPr>
      <w:rPr>
        <w:rFonts w:hint="default"/>
      </w:rPr>
    </w:lvl>
    <w:lvl w:ilvl="4">
      <w:start w:val="1"/>
      <w:numFmt w:val="decimal"/>
      <w:pStyle w:val="Kop5"/>
      <w:lvlText w:val="%1.%2.%3.%4.%5"/>
      <w:lvlJc w:val="left"/>
      <w:pPr>
        <w:tabs>
          <w:tab w:val="num" w:pos="1008"/>
        </w:tabs>
        <w:ind w:left="1008" w:hanging="1008"/>
      </w:pPr>
      <w:rPr>
        <w:rFonts w:hint="default"/>
      </w:rPr>
    </w:lvl>
    <w:lvl w:ilvl="5">
      <w:start w:val="1"/>
      <w:numFmt w:val="decimal"/>
      <w:pStyle w:val="Kop6"/>
      <w:lvlText w:val="%1.%2.%3.%4.%5.%6"/>
      <w:lvlJc w:val="left"/>
      <w:pPr>
        <w:tabs>
          <w:tab w:val="num" w:pos="1152"/>
        </w:tabs>
        <w:ind w:left="1152" w:hanging="1152"/>
      </w:pPr>
      <w:rPr>
        <w:rFonts w:hint="default"/>
      </w:rPr>
    </w:lvl>
    <w:lvl w:ilvl="6">
      <w:start w:val="1"/>
      <w:numFmt w:val="decimal"/>
      <w:pStyle w:val="Kop7"/>
      <w:lvlText w:val="%1.%2.%3.%4.%5.%6.%7"/>
      <w:lvlJc w:val="left"/>
      <w:pPr>
        <w:tabs>
          <w:tab w:val="num" w:pos="1296"/>
        </w:tabs>
        <w:ind w:left="1296" w:hanging="1296"/>
      </w:pPr>
      <w:rPr>
        <w:rFonts w:hint="default"/>
      </w:rPr>
    </w:lvl>
    <w:lvl w:ilvl="7">
      <w:start w:val="1"/>
      <w:numFmt w:val="decimal"/>
      <w:pStyle w:val="Kop8"/>
      <w:lvlText w:val="%1.%2.%3.%4.%5.%6.%7.%8"/>
      <w:lvlJc w:val="left"/>
      <w:pPr>
        <w:tabs>
          <w:tab w:val="num" w:pos="1440"/>
        </w:tabs>
        <w:ind w:left="1440" w:hanging="1440"/>
      </w:pPr>
      <w:rPr>
        <w:rFonts w:hint="default"/>
      </w:rPr>
    </w:lvl>
    <w:lvl w:ilvl="8">
      <w:start w:val="1"/>
      <w:numFmt w:val="decimal"/>
      <w:pStyle w:val="Kop9"/>
      <w:lvlText w:val="%1.%2.%3.%4.%5.%6.%7.%8.%9"/>
      <w:lvlJc w:val="left"/>
      <w:pPr>
        <w:tabs>
          <w:tab w:val="num" w:pos="1584"/>
        </w:tabs>
        <w:ind w:left="1584" w:hanging="1584"/>
      </w:pPr>
      <w:rPr>
        <w:rFonts w:hint="default"/>
      </w:rPr>
    </w:lvl>
  </w:abstractNum>
  <w:abstractNum w:abstractNumId="11" w15:restartNumberingAfterBreak="0">
    <w:nsid w:val="756163A0"/>
    <w:multiLevelType w:val="hybridMultilevel"/>
    <w:tmpl w:val="C58AB40C"/>
    <w:lvl w:ilvl="0" w:tplc="DA208074">
      <w:start w:val="1"/>
      <w:numFmt w:val="decimal"/>
      <w:pStyle w:val="Voetnootrapport"/>
      <w:lvlText w:val="[%1]"/>
      <w:lvlJc w:val="left"/>
      <w:pPr>
        <w:tabs>
          <w:tab w:val="num" w:pos="312"/>
        </w:tabs>
        <w:ind w:left="312" w:hanging="312"/>
      </w:pPr>
      <w:rPr>
        <w:rFonts w:hint="default"/>
        <w:b w:val="0"/>
        <w:i w:val="0"/>
        <w:sz w:val="17"/>
      </w:rPr>
    </w:lvl>
    <w:lvl w:ilvl="1" w:tplc="7C24D66C" w:tentative="1">
      <w:start w:val="1"/>
      <w:numFmt w:val="lowerLetter"/>
      <w:lvlText w:val="%2."/>
      <w:lvlJc w:val="left"/>
      <w:pPr>
        <w:tabs>
          <w:tab w:val="num" w:pos="1440"/>
        </w:tabs>
        <w:ind w:left="1440" w:hanging="360"/>
      </w:pPr>
    </w:lvl>
    <w:lvl w:ilvl="2" w:tplc="6FE40DD8" w:tentative="1">
      <w:start w:val="1"/>
      <w:numFmt w:val="lowerRoman"/>
      <w:lvlText w:val="%3."/>
      <w:lvlJc w:val="right"/>
      <w:pPr>
        <w:tabs>
          <w:tab w:val="num" w:pos="2160"/>
        </w:tabs>
        <w:ind w:left="2160" w:hanging="180"/>
      </w:pPr>
    </w:lvl>
    <w:lvl w:ilvl="3" w:tplc="525ACB70" w:tentative="1">
      <w:start w:val="1"/>
      <w:numFmt w:val="decimal"/>
      <w:lvlText w:val="%4."/>
      <w:lvlJc w:val="left"/>
      <w:pPr>
        <w:tabs>
          <w:tab w:val="num" w:pos="2880"/>
        </w:tabs>
        <w:ind w:left="2880" w:hanging="360"/>
      </w:pPr>
    </w:lvl>
    <w:lvl w:ilvl="4" w:tplc="16C01FA8" w:tentative="1">
      <w:start w:val="1"/>
      <w:numFmt w:val="lowerLetter"/>
      <w:lvlText w:val="%5."/>
      <w:lvlJc w:val="left"/>
      <w:pPr>
        <w:tabs>
          <w:tab w:val="num" w:pos="3600"/>
        </w:tabs>
        <w:ind w:left="3600" w:hanging="360"/>
      </w:pPr>
    </w:lvl>
    <w:lvl w:ilvl="5" w:tplc="B7ACF464" w:tentative="1">
      <w:start w:val="1"/>
      <w:numFmt w:val="lowerRoman"/>
      <w:lvlText w:val="%6."/>
      <w:lvlJc w:val="right"/>
      <w:pPr>
        <w:tabs>
          <w:tab w:val="num" w:pos="4320"/>
        </w:tabs>
        <w:ind w:left="4320" w:hanging="180"/>
      </w:pPr>
    </w:lvl>
    <w:lvl w:ilvl="6" w:tplc="2894FE40" w:tentative="1">
      <w:start w:val="1"/>
      <w:numFmt w:val="decimal"/>
      <w:lvlText w:val="%7."/>
      <w:lvlJc w:val="left"/>
      <w:pPr>
        <w:tabs>
          <w:tab w:val="num" w:pos="5040"/>
        </w:tabs>
        <w:ind w:left="5040" w:hanging="360"/>
      </w:pPr>
    </w:lvl>
    <w:lvl w:ilvl="7" w:tplc="71FA174C" w:tentative="1">
      <w:start w:val="1"/>
      <w:numFmt w:val="lowerLetter"/>
      <w:lvlText w:val="%8."/>
      <w:lvlJc w:val="left"/>
      <w:pPr>
        <w:tabs>
          <w:tab w:val="num" w:pos="5760"/>
        </w:tabs>
        <w:ind w:left="5760" w:hanging="360"/>
      </w:pPr>
    </w:lvl>
    <w:lvl w:ilvl="8" w:tplc="386CE332" w:tentative="1">
      <w:start w:val="1"/>
      <w:numFmt w:val="lowerRoman"/>
      <w:lvlText w:val="%9."/>
      <w:lvlJc w:val="right"/>
      <w:pPr>
        <w:tabs>
          <w:tab w:val="num" w:pos="6480"/>
        </w:tabs>
        <w:ind w:left="6480" w:hanging="180"/>
      </w:pPr>
    </w:lvl>
  </w:abstractNum>
  <w:num w:numId="1" w16cid:durableId="1386759459">
    <w:abstractNumId w:val="10"/>
  </w:num>
  <w:num w:numId="2" w16cid:durableId="1690838044">
    <w:abstractNumId w:val="8"/>
  </w:num>
  <w:num w:numId="3" w16cid:durableId="1148284660">
    <w:abstractNumId w:val="11"/>
  </w:num>
  <w:num w:numId="4" w16cid:durableId="427426003">
    <w:abstractNumId w:val="6"/>
  </w:num>
  <w:num w:numId="5" w16cid:durableId="1809474609">
    <w:abstractNumId w:val="9"/>
  </w:num>
  <w:num w:numId="6" w16cid:durableId="1932465627">
    <w:abstractNumId w:val="1"/>
  </w:num>
  <w:num w:numId="7" w16cid:durableId="1610619157">
    <w:abstractNumId w:val="4"/>
  </w:num>
  <w:num w:numId="8" w16cid:durableId="26415011">
    <w:abstractNumId w:val="3"/>
  </w:num>
  <w:num w:numId="9" w16cid:durableId="1281179155">
    <w:abstractNumId w:val="7"/>
  </w:num>
  <w:num w:numId="10" w16cid:durableId="468402380">
    <w:abstractNumId w:val="2"/>
  </w:num>
  <w:num w:numId="11" w16cid:durableId="482164664">
    <w:abstractNumId w:val="5"/>
  </w:num>
  <w:num w:numId="12" w16cid:durableId="37634868">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05"/>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427A"/>
    <w:rsid w:val="00000127"/>
    <w:rsid w:val="000013F7"/>
    <w:rsid w:val="00001C2F"/>
    <w:rsid w:val="00003360"/>
    <w:rsid w:val="0000445C"/>
    <w:rsid w:val="000064E9"/>
    <w:rsid w:val="00007835"/>
    <w:rsid w:val="00013983"/>
    <w:rsid w:val="0001518E"/>
    <w:rsid w:val="00015905"/>
    <w:rsid w:val="00015972"/>
    <w:rsid w:val="00016E97"/>
    <w:rsid w:val="00016FF4"/>
    <w:rsid w:val="00017F85"/>
    <w:rsid w:val="0002532A"/>
    <w:rsid w:val="00026513"/>
    <w:rsid w:val="000272D1"/>
    <w:rsid w:val="00031EAA"/>
    <w:rsid w:val="00032354"/>
    <w:rsid w:val="0003425F"/>
    <w:rsid w:val="00034F5A"/>
    <w:rsid w:val="00035A4A"/>
    <w:rsid w:val="00035FD5"/>
    <w:rsid w:val="00041097"/>
    <w:rsid w:val="00045E18"/>
    <w:rsid w:val="00045F0E"/>
    <w:rsid w:val="00046621"/>
    <w:rsid w:val="0004735A"/>
    <w:rsid w:val="00047FCF"/>
    <w:rsid w:val="00052B75"/>
    <w:rsid w:val="0006166E"/>
    <w:rsid w:val="00064618"/>
    <w:rsid w:val="00064F85"/>
    <w:rsid w:val="000665FB"/>
    <w:rsid w:val="00071183"/>
    <w:rsid w:val="000764A1"/>
    <w:rsid w:val="00076D52"/>
    <w:rsid w:val="000829E6"/>
    <w:rsid w:val="00082C69"/>
    <w:rsid w:val="0008357B"/>
    <w:rsid w:val="00083CBD"/>
    <w:rsid w:val="00084B47"/>
    <w:rsid w:val="00091A6E"/>
    <w:rsid w:val="00093012"/>
    <w:rsid w:val="00093255"/>
    <w:rsid w:val="0009352F"/>
    <w:rsid w:val="00093825"/>
    <w:rsid w:val="00094AF2"/>
    <w:rsid w:val="00097661"/>
    <w:rsid w:val="000A03B8"/>
    <w:rsid w:val="000A0F20"/>
    <w:rsid w:val="000A26F9"/>
    <w:rsid w:val="000A2E0A"/>
    <w:rsid w:val="000A6BEB"/>
    <w:rsid w:val="000A7FA6"/>
    <w:rsid w:val="000B0C58"/>
    <w:rsid w:val="000B1B75"/>
    <w:rsid w:val="000B200D"/>
    <w:rsid w:val="000B21D0"/>
    <w:rsid w:val="000B22BB"/>
    <w:rsid w:val="000B29BA"/>
    <w:rsid w:val="000B6F27"/>
    <w:rsid w:val="000C0A85"/>
    <w:rsid w:val="000C120F"/>
    <w:rsid w:val="000C1743"/>
    <w:rsid w:val="000C1857"/>
    <w:rsid w:val="000C3F37"/>
    <w:rsid w:val="000C5570"/>
    <w:rsid w:val="000C60FA"/>
    <w:rsid w:val="000C62E5"/>
    <w:rsid w:val="000C7309"/>
    <w:rsid w:val="000C7874"/>
    <w:rsid w:val="000C7C88"/>
    <w:rsid w:val="000D0DC4"/>
    <w:rsid w:val="000D2177"/>
    <w:rsid w:val="000D3277"/>
    <w:rsid w:val="000D4C60"/>
    <w:rsid w:val="000D553C"/>
    <w:rsid w:val="000D5F10"/>
    <w:rsid w:val="000D5F2C"/>
    <w:rsid w:val="000D643E"/>
    <w:rsid w:val="000D6B28"/>
    <w:rsid w:val="000E1801"/>
    <w:rsid w:val="000E1D1C"/>
    <w:rsid w:val="000E1F22"/>
    <w:rsid w:val="000E2057"/>
    <w:rsid w:val="000E4880"/>
    <w:rsid w:val="000E5026"/>
    <w:rsid w:val="000E65F4"/>
    <w:rsid w:val="000F0774"/>
    <w:rsid w:val="000F14E2"/>
    <w:rsid w:val="000F1EEE"/>
    <w:rsid w:val="000F1FFA"/>
    <w:rsid w:val="000F2B66"/>
    <w:rsid w:val="000F610E"/>
    <w:rsid w:val="000F6185"/>
    <w:rsid w:val="0010091A"/>
    <w:rsid w:val="00101A87"/>
    <w:rsid w:val="00101E29"/>
    <w:rsid w:val="00104AF4"/>
    <w:rsid w:val="00104E36"/>
    <w:rsid w:val="0010511E"/>
    <w:rsid w:val="00105207"/>
    <w:rsid w:val="00105FF7"/>
    <w:rsid w:val="00106CF9"/>
    <w:rsid w:val="00107999"/>
    <w:rsid w:val="00112AD7"/>
    <w:rsid w:val="00115CA2"/>
    <w:rsid w:val="001162ED"/>
    <w:rsid w:val="00116430"/>
    <w:rsid w:val="00117325"/>
    <w:rsid w:val="0011747C"/>
    <w:rsid w:val="00120E24"/>
    <w:rsid w:val="00121C0F"/>
    <w:rsid w:val="001239C1"/>
    <w:rsid w:val="00130371"/>
    <w:rsid w:val="0013148B"/>
    <w:rsid w:val="00131C25"/>
    <w:rsid w:val="00132260"/>
    <w:rsid w:val="00136374"/>
    <w:rsid w:val="00140FD1"/>
    <w:rsid w:val="0014118F"/>
    <w:rsid w:val="00143B72"/>
    <w:rsid w:val="00144E1E"/>
    <w:rsid w:val="00145410"/>
    <w:rsid w:val="00147567"/>
    <w:rsid w:val="00150F53"/>
    <w:rsid w:val="00152883"/>
    <w:rsid w:val="00153AF8"/>
    <w:rsid w:val="001552D0"/>
    <w:rsid w:val="00155AF8"/>
    <w:rsid w:val="00160495"/>
    <w:rsid w:val="001604F7"/>
    <w:rsid w:val="00160AD2"/>
    <w:rsid w:val="001610BE"/>
    <w:rsid w:val="00161619"/>
    <w:rsid w:val="00164446"/>
    <w:rsid w:val="001665F7"/>
    <w:rsid w:val="00167994"/>
    <w:rsid w:val="00172F78"/>
    <w:rsid w:val="00173A4B"/>
    <w:rsid w:val="001742F5"/>
    <w:rsid w:val="00174321"/>
    <w:rsid w:val="001774A5"/>
    <w:rsid w:val="00181FE7"/>
    <w:rsid w:val="00186FC5"/>
    <w:rsid w:val="001873E7"/>
    <w:rsid w:val="00191857"/>
    <w:rsid w:val="00197729"/>
    <w:rsid w:val="00197F3B"/>
    <w:rsid w:val="001A1DB3"/>
    <w:rsid w:val="001A4181"/>
    <w:rsid w:val="001A4DB9"/>
    <w:rsid w:val="001A518D"/>
    <w:rsid w:val="001A6352"/>
    <w:rsid w:val="001A6E0B"/>
    <w:rsid w:val="001A7C76"/>
    <w:rsid w:val="001A7F0E"/>
    <w:rsid w:val="001B09EB"/>
    <w:rsid w:val="001B100C"/>
    <w:rsid w:val="001B16AB"/>
    <w:rsid w:val="001B1AFB"/>
    <w:rsid w:val="001B22DC"/>
    <w:rsid w:val="001B31F4"/>
    <w:rsid w:val="001B3B81"/>
    <w:rsid w:val="001B47D9"/>
    <w:rsid w:val="001B4809"/>
    <w:rsid w:val="001C15D5"/>
    <w:rsid w:val="001C1D4F"/>
    <w:rsid w:val="001C471C"/>
    <w:rsid w:val="001C5327"/>
    <w:rsid w:val="001C598F"/>
    <w:rsid w:val="001C69F6"/>
    <w:rsid w:val="001D091A"/>
    <w:rsid w:val="001D1743"/>
    <w:rsid w:val="001D2C02"/>
    <w:rsid w:val="001D3B69"/>
    <w:rsid w:val="001D4371"/>
    <w:rsid w:val="001D4F62"/>
    <w:rsid w:val="001D6C62"/>
    <w:rsid w:val="001D773D"/>
    <w:rsid w:val="001E140B"/>
    <w:rsid w:val="001E1D17"/>
    <w:rsid w:val="001E2F1D"/>
    <w:rsid w:val="001E516D"/>
    <w:rsid w:val="001E58DA"/>
    <w:rsid w:val="001F3C53"/>
    <w:rsid w:val="001F4639"/>
    <w:rsid w:val="001F5D0E"/>
    <w:rsid w:val="001F5DEF"/>
    <w:rsid w:val="001F774A"/>
    <w:rsid w:val="00200ECA"/>
    <w:rsid w:val="002034D0"/>
    <w:rsid w:val="00207DD1"/>
    <w:rsid w:val="002100E4"/>
    <w:rsid w:val="002107A4"/>
    <w:rsid w:val="00210DBE"/>
    <w:rsid w:val="0021142D"/>
    <w:rsid w:val="00211755"/>
    <w:rsid w:val="00211780"/>
    <w:rsid w:val="00211831"/>
    <w:rsid w:val="002122D9"/>
    <w:rsid w:val="002127B9"/>
    <w:rsid w:val="00213641"/>
    <w:rsid w:val="00213DFC"/>
    <w:rsid w:val="00216002"/>
    <w:rsid w:val="00221F93"/>
    <w:rsid w:val="00223755"/>
    <w:rsid w:val="00225F2A"/>
    <w:rsid w:val="00235B73"/>
    <w:rsid w:val="00237317"/>
    <w:rsid w:val="00240177"/>
    <w:rsid w:val="00240865"/>
    <w:rsid w:val="002409FE"/>
    <w:rsid w:val="00241F98"/>
    <w:rsid w:val="00242E64"/>
    <w:rsid w:val="00243974"/>
    <w:rsid w:val="0024560D"/>
    <w:rsid w:val="00247794"/>
    <w:rsid w:val="00251AE7"/>
    <w:rsid w:val="002524D8"/>
    <w:rsid w:val="00254649"/>
    <w:rsid w:val="00256AB6"/>
    <w:rsid w:val="00257250"/>
    <w:rsid w:val="00261EF4"/>
    <w:rsid w:val="00262D1B"/>
    <w:rsid w:val="00263865"/>
    <w:rsid w:val="002638A0"/>
    <w:rsid w:val="00265385"/>
    <w:rsid w:val="002664F5"/>
    <w:rsid w:val="00266AE6"/>
    <w:rsid w:val="00270F26"/>
    <w:rsid w:val="00271EB0"/>
    <w:rsid w:val="00272FEB"/>
    <w:rsid w:val="002733A2"/>
    <w:rsid w:val="0027385F"/>
    <w:rsid w:val="002740CC"/>
    <w:rsid w:val="002745DF"/>
    <w:rsid w:val="00275132"/>
    <w:rsid w:val="00275981"/>
    <w:rsid w:val="002803A9"/>
    <w:rsid w:val="00280F55"/>
    <w:rsid w:val="00281233"/>
    <w:rsid w:val="00282297"/>
    <w:rsid w:val="002825BA"/>
    <w:rsid w:val="002868F1"/>
    <w:rsid w:val="00291F14"/>
    <w:rsid w:val="0029282C"/>
    <w:rsid w:val="00292E50"/>
    <w:rsid w:val="00292E87"/>
    <w:rsid w:val="00293583"/>
    <w:rsid w:val="00294726"/>
    <w:rsid w:val="00294832"/>
    <w:rsid w:val="0029545D"/>
    <w:rsid w:val="002956E9"/>
    <w:rsid w:val="0029592F"/>
    <w:rsid w:val="00297A59"/>
    <w:rsid w:val="002A020D"/>
    <w:rsid w:val="002A094A"/>
    <w:rsid w:val="002A0ACB"/>
    <w:rsid w:val="002A1E0E"/>
    <w:rsid w:val="002A2E8A"/>
    <w:rsid w:val="002A49D4"/>
    <w:rsid w:val="002A577B"/>
    <w:rsid w:val="002A7C7F"/>
    <w:rsid w:val="002A7CB2"/>
    <w:rsid w:val="002A7E7D"/>
    <w:rsid w:val="002B19F8"/>
    <w:rsid w:val="002B6C72"/>
    <w:rsid w:val="002C0814"/>
    <w:rsid w:val="002C08D3"/>
    <w:rsid w:val="002C0DD9"/>
    <w:rsid w:val="002C4DCB"/>
    <w:rsid w:val="002C565E"/>
    <w:rsid w:val="002C5B97"/>
    <w:rsid w:val="002C62EF"/>
    <w:rsid w:val="002C66B4"/>
    <w:rsid w:val="002C7100"/>
    <w:rsid w:val="002C7BD2"/>
    <w:rsid w:val="002D056E"/>
    <w:rsid w:val="002D0CEF"/>
    <w:rsid w:val="002D2706"/>
    <w:rsid w:val="002D643A"/>
    <w:rsid w:val="002D6C52"/>
    <w:rsid w:val="002E0FC0"/>
    <w:rsid w:val="002E26E4"/>
    <w:rsid w:val="002E361C"/>
    <w:rsid w:val="002E55D2"/>
    <w:rsid w:val="002E7E1A"/>
    <w:rsid w:val="002F092A"/>
    <w:rsid w:val="002F0B9B"/>
    <w:rsid w:val="002F2A25"/>
    <w:rsid w:val="002F3B82"/>
    <w:rsid w:val="002F4989"/>
    <w:rsid w:val="003003CE"/>
    <w:rsid w:val="003012DB"/>
    <w:rsid w:val="00302073"/>
    <w:rsid w:val="0030226E"/>
    <w:rsid w:val="00302E00"/>
    <w:rsid w:val="00303525"/>
    <w:rsid w:val="00307226"/>
    <w:rsid w:val="003076CE"/>
    <w:rsid w:val="0031060D"/>
    <w:rsid w:val="00310D7B"/>
    <w:rsid w:val="003113AE"/>
    <w:rsid w:val="00314DCC"/>
    <w:rsid w:val="00317279"/>
    <w:rsid w:val="00317380"/>
    <w:rsid w:val="0032034E"/>
    <w:rsid w:val="00320E1B"/>
    <w:rsid w:val="00321636"/>
    <w:rsid w:val="00325F8E"/>
    <w:rsid w:val="003268D7"/>
    <w:rsid w:val="00331C2A"/>
    <w:rsid w:val="00332BA6"/>
    <w:rsid w:val="00335A01"/>
    <w:rsid w:val="00341C53"/>
    <w:rsid w:val="0034340C"/>
    <w:rsid w:val="00343641"/>
    <w:rsid w:val="003444D6"/>
    <w:rsid w:val="003469EF"/>
    <w:rsid w:val="00346AD5"/>
    <w:rsid w:val="00347AC7"/>
    <w:rsid w:val="00351DB3"/>
    <w:rsid w:val="0035232F"/>
    <w:rsid w:val="00354166"/>
    <w:rsid w:val="003543D0"/>
    <w:rsid w:val="0035452D"/>
    <w:rsid w:val="00354BBC"/>
    <w:rsid w:val="00356482"/>
    <w:rsid w:val="00356E94"/>
    <w:rsid w:val="003576D6"/>
    <w:rsid w:val="003578DD"/>
    <w:rsid w:val="0036008D"/>
    <w:rsid w:val="003621D0"/>
    <w:rsid w:val="00363864"/>
    <w:rsid w:val="00364334"/>
    <w:rsid w:val="00365724"/>
    <w:rsid w:val="00367B38"/>
    <w:rsid w:val="003735F4"/>
    <w:rsid w:val="00373B33"/>
    <w:rsid w:val="00376230"/>
    <w:rsid w:val="00376296"/>
    <w:rsid w:val="003801F8"/>
    <w:rsid w:val="0038174C"/>
    <w:rsid w:val="003817EC"/>
    <w:rsid w:val="00385332"/>
    <w:rsid w:val="003859D6"/>
    <w:rsid w:val="00385B7D"/>
    <w:rsid w:val="003905AF"/>
    <w:rsid w:val="00391EA3"/>
    <w:rsid w:val="003940CD"/>
    <w:rsid w:val="00394103"/>
    <w:rsid w:val="00396EEA"/>
    <w:rsid w:val="003A03CE"/>
    <w:rsid w:val="003A06B0"/>
    <w:rsid w:val="003A1106"/>
    <w:rsid w:val="003A64B6"/>
    <w:rsid w:val="003A7E2F"/>
    <w:rsid w:val="003B0D77"/>
    <w:rsid w:val="003B0D9D"/>
    <w:rsid w:val="003B15A8"/>
    <w:rsid w:val="003B1ED0"/>
    <w:rsid w:val="003B1FD9"/>
    <w:rsid w:val="003B254F"/>
    <w:rsid w:val="003B2893"/>
    <w:rsid w:val="003B2BD8"/>
    <w:rsid w:val="003B3405"/>
    <w:rsid w:val="003B48C5"/>
    <w:rsid w:val="003B4D2F"/>
    <w:rsid w:val="003B5DCF"/>
    <w:rsid w:val="003C0488"/>
    <w:rsid w:val="003C149F"/>
    <w:rsid w:val="003C19D3"/>
    <w:rsid w:val="003D045B"/>
    <w:rsid w:val="003D30F4"/>
    <w:rsid w:val="003D4A6A"/>
    <w:rsid w:val="003D68B0"/>
    <w:rsid w:val="003D6ABE"/>
    <w:rsid w:val="003D756E"/>
    <w:rsid w:val="003D7FE8"/>
    <w:rsid w:val="003E0823"/>
    <w:rsid w:val="003E1EB1"/>
    <w:rsid w:val="003E27A8"/>
    <w:rsid w:val="003E282D"/>
    <w:rsid w:val="003E747E"/>
    <w:rsid w:val="003F4322"/>
    <w:rsid w:val="003F4E00"/>
    <w:rsid w:val="003F4FC0"/>
    <w:rsid w:val="003F5710"/>
    <w:rsid w:val="003F57E7"/>
    <w:rsid w:val="003F6C8B"/>
    <w:rsid w:val="003F7728"/>
    <w:rsid w:val="004004D8"/>
    <w:rsid w:val="0040050B"/>
    <w:rsid w:val="004044EF"/>
    <w:rsid w:val="004063A1"/>
    <w:rsid w:val="00407D0E"/>
    <w:rsid w:val="00410926"/>
    <w:rsid w:val="004130A8"/>
    <w:rsid w:val="004134AA"/>
    <w:rsid w:val="00413DE1"/>
    <w:rsid w:val="004144CD"/>
    <w:rsid w:val="004159BC"/>
    <w:rsid w:val="00415BD0"/>
    <w:rsid w:val="00416BFF"/>
    <w:rsid w:val="00420C5B"/>
    <w:rsid w:val="00420FB9"/>
    <w:rsid w:val="00421485"/>
    <w:rsid w:val="00426450"/>
    <w:rsid w:val="00426D54"/>
    <w:rsid w:val="00426EEA"/>
    <w:rsid w:val="00430D69"/>
    <w:rsid w:val="004345A1"/>
    <w:rsid w:val="004347E8"/>
    <w:rsid w:val="00434889"/>
    <w:rsid w:val="0043564E"/>
    <w:rsid w:val="004366E7"/>
    <w:rsid w:val="00437969"/>
    <w:rsid w:val="004430B5"/>
    <w:rsid w:val="00444C86"/>
    <w:rsid w:val="0044549B"/>
    <w:rsid w:val="00446269"/>
    <w:rsid w:val="0044712A"/>
    <w:rsid w:val="004473BF"/>
    <w:rsid w:val="004512EF"/>
    <w:rsid w:val="00455453"/>
    <w:rsid w:val="00456BD7"/>
    <w:rsid w:val="00457E6E"/>
    <w:rsid w:val="00457FD0"/>
    <w:rsid w:val="0046051F"/>
    <w:rsid w:val="00460A7C"/>
    <w:rsid w:val="004628D0"/>
    <w:rsid w:val="00467B79"/>
    <w:rsid w:val="004741FB"/>
    <w:rsid w:val="00474F80"/>
    <w:rsid w:val="00476EDD"/>
    <w:rsid w:val="0047760D"/>
    <w:rsid w:val="004812E7"/>
    <w:rsid w:val="00481EFB"/>
    <w:rsid w:val="004842AF"/>
    <w:rsid w:val="00486261"/>
    <w:rsid w:val="004865A7"/>
    <w:rsid w:val="00486BFB"/>
    <w:rsid w:val="00486E8C"/>
    <w:rsid w:val="004912AB"/>
    <w:rsid w:val="0049347C"/>
    <w:rsid w:val="00494CAD"/>
    <w:rsid w:val="00494DAB"/>
    <w:rsid w:val="00496E63"/>
    <w:rsid w:val="004977FF"/>
    <w:rsid w:val="004A02E6"/>
    <w:rsid w:val="004A1453"/>
    <w:rsid w:val="004A1BC0"/>
    <w:rsid w:val="004A3630"/>
    <w:rsid w:val="004A3BC0"/>
    <w:rsid w:val="004A4F0C"/>
    <w:rsid w:val="004A5084"/>
    <w:rsid w:val="004A5C3A"/>
    <w:rsid w:val="004A5CAC"/>
    <w:rsid w:val="004A739E"/>
    <w:rsid w:val="004A7C89"/>
    <w:rsid w:val="004B1B97"/>
    <w:rsid w:val="004B2300"/>
    <w:rsid w:val="004B4508"/>
    <w:rsid w:val="004B5E22"/>
    <w:rsid w:val="004C1073"/>
    <w:rsid w:val="004C145B"/>
    <w:rsid w:val="004C1FF8"/>
    <w:rsid w:val="004C561A"/>
    <w:rsid w:val="004C6E05"/>
    <w:rsid w:val="004D106B"/>
    <w:rsid w:val="004D1CCC"/>
    <w:rsid w:val="004D2373"/>
    <w:rsid w:val="004D2924"/>
    <w:rsid w:val="004D31F7"/>
    <w:rsid w:val="004E0FFD"/>
    <w:rsid w:val="004E25FC"/>
    <w:rsid w:val="004E276F"/>
    <w:rsid w:val="004E365A"/>
    <w:rsid w:val="004E4B71"/>
    <w:rsid w:val="004E71AA"/>
    <w:rsid w:val="004E7E7E"/>
    <w:rsid w:val="004F1138"/>
    <w:rsid w:val="004F373D"/>
    <w:rsid w:val="004F4B2C"/>
    <w:rsid w:val="004F5741"/>
    <w:rsid w:val="004F5D78"/>
    <w:rsid w:val="00501E01"/>
    <w:rsid w:val="00503270"/>
    <w:rsid w:val="00503923"/>
    <w:rsid w:val="0050651A"/>
    <w:rsid w:val="00507917"/>
    <w:rsid w:val="00511276"/>
    <w:rsid w:val="005130B2"/>
    <w:rsid w:val="00513FDB"/>
    <w:rsid w:val="00515A46"/>
    <w:rsid w:val="005172D3"/>
    <w:rsid w:val="00520B6A"/>
    <w:rsid w:val="00520FC6"/>
    <w:rsid w:val="00523DD9"/>
    <w:rsid w:val="005261FB"/>
    <w:rsid w:val="00526677"/>
    <w:rsid w:val="00530038"/>
    <w:rsid w:val="00533EB7"/>
    <w:rsid w:val="0053425D"/>
    <w:rsid w:val="0053523F"/>
    <w:rsid w:val="00537064"/>
    <w:rsid w:val="00540441"/>
    <w:rsid w:val="00541633"/>
    <w:rsid w:val="00542171"/>
    <w:rsid w:val="00542B49"/>
    <w:rsid w:val="00543C68"/>
    <w:rsid w:val="0054432C"/>
    <w:rsid w:val="00545758"/>
    <w:rsid w:val="00550A21"/>
    <w:rsid w:val="00551DA1"/>
    <w:rsid w:val="0055379E"/>
    <w:rsid w:val="005544A2"/>
    <w:rsid w:val="00557622"/>
    <w:rsid w:val="00557F8F"/>
    <w:rsid w:val="005611E9"/>
    <w:rsid w:val="00561B81"/>
    <w:rsid w:val="00561C53"/>
    <w:rsid w:val="005631D6"/>
    <w:rsid w:val="005638FD"/>
    <w:rsid w:val="005721BB"/>
    <w:rsid w:val="00574420"/>
    <w:rsid w:val="00574EE9"/>
    <w:rsid w:val="0057523D"/>
    <w:rsid w:val="00575AF9"/>
    <w:rsid w:val="00576818"/>
    <w:rsid w:val="0058029D"/>
    <w:rsid w:val="00580558"/>
    <w:rsid w:val="00580D94"/>
    <w:rsid w:val="00581AEE"/>
    <w:rsid w:val="005829FF"/>
    <w:rsid w:val="00586A47"/>
    <w:rsid w:val="00587EC7"/>
    <w:rsid w:val="00590791"/>
    <w:rsid w:val="00592231"/>
    <w:rsid w:val="00592C59"/>
    <w:rsid w:val="00593CB7"/>
    <w:rsid w:val="00596D06"/>
    <w:rsid w:val="00596E37"/>
    <w:rsid w:val="00597B82"/>
    <w:rsid w:val="005A0A38"/>
    <w:rsid w:val="005A1868"/>
    <w:rsid w:val="005A1B97"/>
    <w:rsid w:val="005A527F"/>
    <w:rsid w:val="005A60E9"/>
    <w:rsid w:val="005B0EDC"/>
    <w:rsid w:val="005B1BAC"/>
    <w:rsid w:val="005B2B0F"/>
    <w:rsid w:val="005B2C80"/>
    <w:rsid w:val="005B3AEE"/>
    <w:rsid w:val="005B41AB"/>
    <w:rsid w:val="005B4A67"/>
    <w:rsid w:val="005B53CA"/>
    <w:rsid w:val="005B5922"/>
    <w:rsid w:val="005B78B0"/>
    <w:rsid w:val="005C0CD6"/>
    <w:rsid w:val="005C3C00"/>
    <w:rsid w:val="005C411A"/>
    <w:rsid w:val="005C50A1"/>
    <w:rsid w:val="005C591A"/>
    <w:rsid w:val="005D02AE"/>
    <w:rsid w:val="005D0EC8"/>
    <w:rsid w:val="005D1726"/>
    <w:rsid w:val="005D20C8"/>
    <w:rsid w:val="005D3297"/>
    <w:rsid w:val="005D4C45"/>
    <w:rsid w:val="005D528C"/>
    <w:rsid w:val="005D6BCE"/>
    <w:rsid w:val="005D7290"/>
    <w:rsid w:val="005D76BC"/>
    <w:rsid w:val="005D7EB1"/>
    <w:rsid w:val="005E1615"/>
    <w:rsid w:val="005E1E28"/>
    <w:rsid w:val="005E3367"/>
    <w:rsid w:val="005E3416"/>
    <w:rsid w:val="005E6764"/>
    <w:rsid w:val="005F0DD3"/>
    <w:rsid w:val="005F0FFB"/>
    <w:rsid w:val="005F4A80"/>
    <w:rsid w:val="005F5DDC"/>
    <w:rsid w:val="005F77D7"/>
    <w:rsid w:val="006052EA"/>
    <w:rsid w:val="0060627A"/>
    <w:rsid w:val="00607E22"/>
    <w:rsid w:val="006108F8"/>
    <w:rsid w:val="00611485"/>
    <w:rsid w:val="00611FCC"/>
    <w:rsid w:val="00612D95"/>
    <w:rsid w:val="00613311"/>
    <w:rsid w:val="006144F9"/>
    <w:rsid w:val="00617A81"/>
    <w:rsid w:val="0062012F"/>
    <w:rsid w:val="00620DF4"/>
    <w:rsid w:val="00621DDF"/>
    <w:rsid w:val="00624096"/>
    <w:rsid w:val="00624E7C"/>
    <w:rsid w:val="00625610"/>
    <w:rsid w:val="006261BD"/>
    <w:rsid w:val="0063004D"/>
    <w:rsid w:val="00636F14"/>
    <w:rsid w:val="00640757"/>
    <w:rsid w:val="00641C01"/>
    <w:rsid w:val="00642772"/>
    <w:rsid w:val="00642AE6"/>
    <w:rsid w:val="00644BF4"/>
    <w:rsid w:val="00646D6B"/>
    <w:rsid w:val="006502C8"/>
    <w:rsid w:val="0065080A"/>
    <w:rsid w:val="00650E4B"/>
    <w:rsid w:val="00651654"/>
    <w:rsid w:val="006539C7"/>
    <w:rsid w:val="006552BF"/>
    <w:rsid w:val="00657083"/>
    <w:rsid w:val="0065708E"/>
    <w:rsid w:val="00660155"/>
    <w:rsid w:val="00660C52"/>
    <w:rsid w:val="0066362A"/>
    <w:rsid w:val="006639C1"/>
    <w:rsid w:val="00663B78"/>
    <w:rsid w:val="00665363"/>
    <w:rsid w:val="00673F84"/>
    <w:rsid w:val="00676501"/>
    <w:rsid w:val="00677DAB"/>
    <w:rsid w:val="00681AFB"/>
    <w:rsid w:val="00681C5B"/>
    <w:rsid w:val="00681CB9"/>
    <w:rsid w:val="00682183"/>
    <w:rsid w:val="00683575"/>
    <w:rsid w:val="00683D3F"/>
    <w:rsid w:val="00683FD6"/>
    <w:rsid w:val="0068419E"/>
    <w:rsid w:val="00686413"/>
    <w:rsid w:val="006868B3"/>
    <w:rsid w:val="00687D6E"/>
    <w:rsid w:val="0069207E"/>
    <w:rsid w:val="00694AE0"/>
    <w:rsid w:val="00694C00"/>
    <w:rsid w:val="00696FF9"/>
    <w:rsid w:val="006A291B"/>
    <w:rsid w:val="006A3B4A"/>
    <w:rsid w:val="006A50DB"/>
    <w:rsid w:val="006B0CA4"/>
    <w:rsid w:val="006B0CA7"/>
    <w:rsid w:val="006B0D39"/>
    <w:rsid w:val="006B1325"/>
    <w:rsid w:val="006B1F40"/>
    <w:rsid w:val="006B5023"/>
    <w:rsid w:val="006B6358"/>
    <w:rsid w:val="006B7663"/>
    <w:rsid w:val="006B7B50"/>
    <w:rsid w:val="006C0BFF"/>
    <w:rsid w:val="006C0F90"/>
    <w:rsid w:val="006C24D4"/>
    <w:rsid w:val="006C27E1"/>
    <w:rsid w:val="006C374F"/>
    <w:rsid w:val="006D00C4"/>
    <w:rsid w:val="006D10CA"/>
    <w:rsid w:val="006D264D"/>
    <w:rsid w:val="006D4486"/>
    <w:rsid w:val="006D5050"/>
    <w:rsid w:val="006D5CF7"/>
    <w:rsid w:val="006E132F"/>
    <w:rsid w:val="006E4FF2"/>
    <w:rsid w:val="006E7300"/>
    <w:rsid w:val="006F175F"/>
    <w:rsid w:val="006F1A4F"/>
    <w:rsid w:val="006F4ABC"/>
    <w:rsid w:val="00702870"/>
    <w:rsid w:val="00705982"/>
    <w:rsid w:val="00705F41"/>
    <w:rsid w:val="007109FC"/>
    <w:rsid w:val="007131D1"/>
    <w:rsid w:val="00720A35"/>
    <w:rsid w:val="007211DC"/>
    <w:rsid w:val="007259DD"/>
    <w:rsid w:val="00726813"/>
    <w:rsid w:val="00727544"/>
    <w:rsid w:val="00730017"/>
    <w:rsid w:val="007303D9"/>
    <w:rsid w:val="007323A2"/>
    <w:rsid w:val="00732F21"/>
    <w:rsid w:val="00733DF7"/>
    <w:rsid w:val="00733E07"/>
    <w:rsid w:val="007344EC"/>
    <w:rsid w:val="00735DC5"/>
    <w:rsid w:val="00740AE5"/>
    <w:rsid w:val="00741D7E"/>
    <w:rsid w:val="007431B0"/>
    <w:rsid w:val="00744FDA"/>
    <w:rsid w:val="00750D8A"/>
    <w:rsid w:val="007528BE"/>
    <w:rsid w:val="0075788D"/>
    <w:rsid w:val="007624B1"/>
    <w:rsid w:val="007626B2"/>
    <w:rsid w:val="00762AFC"/>
    <w:rsid w:val="00762C08"/>
    <w:rsid w:val="00762CC6"/>
    <w:rsid w:val="007632A0"/>
    <w:rsid w:val="00764232"/>
    <w:rsid w:val="00770068"/>
    <w:rsid w:val="007746A8"/>
    <w:rsid w:val="00777B2C"/>
    <w:rsid w:val="0078475F"/>
    <w:rsid w:val="00785482"/>
    <w:rsid w:val="007858C0"/>
    <w:rsid w:val="00787D00"/>
    <w:rsid w:val="00790813"/>
    <w:rsid w:val="00791BB5"/>
    <w:rsid w:val="0079408E"/>
    <w:rsid w:val="00794BCE"/>
    <w:rsid w:val="00796905"/>
    <w:rsid w:val="007A38F7"/>
    <w:rsid w:val="007A4119"/>
    <w:rsid w:val="007A5EA2"/>
    <w:rsid w:val="007B0034"/>
    <w:rsid w:val="007B0F26"/>
    <w:rsid w:val="007B1E86"/>
    <w:rsid w:val="007B286B"/>
    <w:rsid w:val="007B2E99"/>
    <w:rsid w:val="007B3900"/>
    <w:rsid w:val="007B5ED1"/>
    <w:rsid w:val="007C2507"/>
    <w:rsid w:val="007C529F"/>
    <w:rsid w:val="007C5872"/>
    <w:rsid w:val="007C6009"/>
    <w:rsid w:val="007C63A1"/>
    <w:rsid w:val="007C662E"/>
    <w:rsid w:val="007D42A1"/>
    <w:rsid w:val="007D57A6"/>
    <w:rsid w:val="007D5E82"/>
    <w:rsid w:val="007D6577"/>
    <w:rsid w:val="007D76D7"/>
    <w:rsid w:val="007D7821"/>
    <w:rsid w:val="007E3066"/>
    <w:rsid w:val="007E4379"/>
    <w:rsid w:val="007E5C9F"/>
    <w:rsid w:val="007E608B"/>
    <w:rsid w:val="007E6AB7"/>
    <w:rsid w:val="007E78CE"/>
    <w:rsid w:val="007F0272"/>
    <w:rsid w:val="007F0647"/>
    <w:rsid w:val="007F082D"/>
    <w:rsid w:val="007F1973"/>
    <w:rsid w:val="007F3E0A"/>
    <w:rsid w:val="007F55B4"/>
    <w:rsid w:val="007F6BFC"/>
    <w:rsid w:val="007F7485"/>
    <w:rsid w:val="008002E6"/>
    <w:rsid w:val="008009C7"/>
    <w:rsid w:val="0080157A"/>
    <w:rsid w:val="00801B69"/>
    <w:rsid w:val="0080239C"/>
    <w:rsid w:val="00802BDE"/>
    <w:rsid w:val="00803AB3"/>
    <w:rsid w:val="00803B67"/>
    <w:rsid w:val="00804609"/>
    <w:rsid w:val="0080691F"/>
    <w:rsid w:val="00811227"/>
    <w:rsid w:val="00811416"/>
    <w:rsid w:val="008122A4"/>
    <w:rsid w:val="0081418D"/>
    <w:rsid w:val="00814CD4"/>
    <w:rsid w:val="008157F9"/>
    <w:rsid w:val="008158B1"/>
    <w:rsid w:val="00816684"/>
    <w:rsid w:val="008218EF"/>
    <w:rsid w:val="00822A17"/>
    <w:rsid w:val="008237F9"/>
    <w:rsid w:val="0082707C"/>
    <w:rsid w:val="008276C1"/>
    <w:rsid w:val="00827A73"/>
    <w:rsid w:val="00830402"/>
    <w:rsid w:val="00832917"/>
    <w:rsid w:val="00832A68"/>
    <w:rsid w:val="00834480"/>
    <w:rsid w:val="00834AF6"/>
    <w:rsid w:val="00834E4D"/>
    <w:rsid w:val="008376C6"/>
    <w:rsid w:val="0083770A"/>
    <w:rsid w:val="00844618"/>
    <w:rsid w:val="00845A91"/>
    <w:rsid w:val="00845ACB"/>
    <w:rsid w:val="00845C79"/>
    <w:rsid w:val="00846082"/>
    <w:rsid w:val="00850C9A"/>
    <w:rsid w:val="00850D2D"/>
    <w:rsid w:val="00854A3A"/>
    <w:rsid w:val="0085527D"/>
    <w:rsid w:val="00857175"/>
    <w:rsid w:val="008579F1"/>
    <w:rsid w:val="00857CA3"/>
    <w:rsid w:val="008606C2"/>
    <w:rsid w:val="008627BE"/>
    <w:rsid w:val="0086318D"/>
    <w:rsid w:val="00864D8E"/>
    <w:rsid w:val="0086602C"/>
    <w:rsid w:val="0086700B"/>
    <w:rsid w:val="008700A1"/>
    <w:rsid w:val="00870FC8"/>
    <w:rsid w:val="008714DC"/>
    <w:rsid w:val="0087158E"/>
    <w:rsid w:val="00873691"/>
    <w:rsid w:val="0087512C"/>
    <w:rsid w:val="008766F8"/>
    <w:rsid w:val="00877597"/>
    <w:rsid w:val="00880AD2"/>
    <w:rsid w:val="00881D08"/>
    <w:rsid w:val="008837DB"/>
    <w:rsid w:val="008841F8"/>
    <w:rsid w:val="008849C6"/>
    <w:rsid w:val="008868AF"/>
    <w:rsid w:val="00887231"/>
    <w:rsid w:val="00891287"/>
    <w:rsid w:val="00891D9E"/>
    <w:rsid w:val="00892147"/>
    <w:rsid w:val="0089571B"/>
    <w:rsid w:val="00896281"/>
    <w:rsid w:val="008A015F"/>
    <w:rsid w:val="008A04CC"/>
    <w:rsid w:val="008A0E77"/>
    <w:rsid w:val="008A125F"/>
    <w:rsid w:val="008A1A71"/>
    <w:rsid w:val="008A2161"/>
    <w:rsid w:val="008A3FA6"/>
    <w:rsid w:val="008A56BE"/>
    <w:rsid w:val="008A640B"/>
    <w:rsid w:val="008B4F3D"/>
    <w:rsid w:val="008B6983"/>
    <w:rsid w:val="008C072F"/>
    <w:rsid w:val="008C1C75"/>
    <w:rsid w:val="008C53A7"/>
    <w:rsid w:val="008C5C3C"/>
    <w:rsid w:val="008C632B"/>
    <w:rsid w:val="008D2C42"/>
    <w:rsid w:val="008D53BB"/>
    <w:rsid w:val="008D5687"/>
    <w:rsid w:val="008D6A8F"/>
    <w:rsid w:val="008E032F"/>
    <w:rsid w:val="008E1594"/>
    <w:rsid w:val="008E21E6"/>
    <w:rsid w:val="008E443D"/>
    <w:rsid w:val="008E640E"/>
    <w:rsid w:val="008F12E5"/>
    <w:rsid w:val="008F3FCC"/>
    <w:rsid w:val="008F768C"/>
    <w:rsid w:val="009009B7"/>
    <w:rsid w:val="00900E96"/>
    <w:rsid w:val="00901BD2"/>
    <w:rsid w:val="00902F12"/>
    <w:rsid w:val="00912978"/>
    <w:rsid w:val="00914A98"/>
    <w:rsid w:val="00915876"/>
    <w:rsid w:val="00916266"/>
    <w:rsid w:val="009163E5"/>
    <w:rsid w:val="00917476"/>
    <w:rsid w:val="0091749E"/>
    <w:rsid w:val="009205C5"/>
    <w:rsid w:val="0092274E"/>
    <w:rsid w:val="00922FAB"/>
    <w:rsid w:val="009252AD"/>
    <w:rsid w:val="009259B6"/>
    <w:rsid w:val="009261C2"/>
    <w:rsid w:val="00926AD2"/>
    <w:rsid w:val="00927E49"/>
    <w:rsid w:val="00937AFE"/>
    <w:rsid w:val="00940EC0"/>
    <w:rsid w:val="009410CE"/>
    <w:rsid w:val="00941C1D"/>
    <w:rsid w:val="00942964"/>
    <w:rsid w:val="00942A5B"/>
    <w:rsid w:val="00942FC4"/>
    <w:rsid w:val="00945465"/>
    <w:rsid w:val="009463D5"/>
    <w:rsid w:val="009507C2"/>
    <w:rsid w:val="00952CB3"/>
    <w:rsid w:val="009605B5"/>
    <w:rsid w:val="00962D26"/>
    <w:rsid w:val="00965505"/>
    <w:rsid w:val="009657C8"/>
    <w:rsid w:val="009671E3"/>
    <w:rsid w:val="009706E8"/>
    <w:rsid w:val="00970769"/>
    <w:rsid w:val="00974510"/>
    <w:rsid w:val="00974EE0"/>
    <w:rsid w:val="00975965"/>
    <w:rsid w:val="0098115E"/>
    <w:rsid w:val="00982BC4"/>
    <w:rsid w:val="00983CC2"/>
    <w:rsid w:val="00983EC1"/>
    <w:rsid w:val="00984054"/>
    <w:rsid w:val="009849D7"/>
    <w:rsid w:val="00986D7E"/>
    <w:rsid w:val="00993232"/>
    <w:rsid w:val="0099405D"/>
    <w:rsid w:val="009948FC"/>
    <w:rsid w:val="00995295"/>
    <w:rsid w:val="0099599F"/>
    <w:rsid w:val="0099656F"/>
    <w:rsid w:val="00997E8B"/>
    <w:rsid w:val="009A6569"/>
    <w:rsid w:val="009A7BCE"/>
    <w:rsid w:val="009B0E00"/>
    <w:rsid w:val="009B1F78"/>
    <w:rsid w:val="009B21B0"/>
    <w:rsid w:val="009B3801"/>
    <w:rsid w:val="009B4520"/>
    <w:rsid w:val="009B5478"/>
    <w:rsid w:val="009B6AF3"/>
    <w:rsid w:val="009B7622"/>
    <w:rsid w:val="009B78C5"/>
    <w:rsid w:val="009B7EE2"/>
    <w:rsid w:val="009C1854"/>
    <w:rsid w:val="009C1A73"/>
    <w:rsid w:val="009C23A3"/>
    <w:rsid w:val="009C2E46"/>
    <w:rsid w:val="009C4485"/>
    <w:rsid w:val="009C45AC"/>
    <w:rsid w:val="009C599B"/>
    <w:rsid w:val="009C5E47"/>
    <w:rsid w:val="009C6239"/>
    <w:rsid w:val="009C78D8"/>
    <w:rsid w:val="009C7904"/>
    <w:rsid w:val="009D0271"/>
    <w:rsid w:val="009D1E49"/>
    <w:rsid w:val="009D5118"/>
    <w:rsid w:val="009D6AB6"/>
    <w:rsid w:val="009E2E6D"/>
    <w:rsid w:val="009E3EB8"/>
    <w:rsid w:val="009F093F"/>
    <w:rsid w:val="009F0E30"/>
    <w:rsid w:val="009F2E1A"/>
    <w:rsid w:val="009F51CE"/>
    <w:rsid w:val="009F68DC"/>
    <w:rsid w:val="009F6F43"/>
    <w:rsid w:val="009F786E"/>
    <w:rsid w:val="00A03AB3"/>
    <w:rsid w:val="00A04847"/>
    <w:rsid w:val="00A06F80"/>
    <w:rsid w:val="00A07250"/>
    <w:rsid w:val="00A0E6E9"/>
    <w:rsid w:val="00A11B01"/>
    <w:rsid w:val="00A11DB3"/>
    <w:rsid w:val="00A1384C"/>
    <w:rsid w:val="00A13CB7"/>
    <w:rsid w:val="00A14D62"/>
    <w:rsid w:val="00A15099"/>
    <w:rsid w:val="00A15A56"/>
    <w:rsid w:val="00A20605"/>
    <w:rsid w:val="00A213BE"/>
    <w:rsid w:val="00A2153F"/>
    <w:rsid w:val="00A23D54"/>
    <w:rsid w:val="00A23E86"/>
    <w:rsid w:val="00A23EF5"/>
    <w:rsid w:val="00A26A15"/>
    <w:rsid w:val="00A313CE"/>
    <w:rsid w:val="00A32A6D"/>
    <w:rsid w:val="00A344F9"/>
    <w:rsid w:val="00A356C3"/>
    <w:rsid w:val="00A3610F"/>
    <w:rsid w:val="00A40646"/>
    <w:rsid w:val="00A406B6"/>
    <w:rsid w:val="00A44E79"/>
    <w:rsid w:val="00A45641"/>
    <w:rsid w:val="00A4601E"/>
    <w:rsid w:val="00A47444"/>
    <w:rsid w:val="00A47940"/>
    <w:rsid w:val="00A50FEE"/>
    <w:rsid w:val="00A51915"/>
    <w:rsid w:val="00A52694"/>
    <w:rsid w:val="00A528ED"/>
    <w:rsid w:val="00A5290B"/>
    <w:rsid w:val="00A53DCF"/>
    <w:rsid w:val="00A56605"/>
    <w:rsid w:val="00A6158E"/>
    <w:rsid w:val="00A62609"/>
    <w:rsid w:val="00A62B44"/>
    <w:rsid w:val="00A63B65"/>
    <w:rsid w:val="00A64F02"/>
    <w:rsid w:val="00A65E86"/>
    <w:rsid w:val="00A67331"/>
    <w:rsid w:val="00A72AEF"/>
    <w:rsid w:val="00A72F74"/>
    <w:rsid w:val="00A736E2"/>
    <w:rsid w:val="00A74701"/>
    <w:rsid w:val="00A762C8"/>
    <w:rsid w:val="00A802A5"/>
    <w:rsid w:val="00A804A1"/>
    <w:rsid w:val="00A813D0"/>
    <w:rsid w:val="00A8192E"/>
    <w:rsid w:val="00A831CE"/>
    <w:rsid w:val="00A83F68"/>
    <w:rsid w:val="00A84B6C"/>
    <w:rsid w:val="00A91FA1"/>
    <w:rsid w:val="00A931AF"/>
    <w:rsid w:val="00A95F97"/>
    <w:rsid w:val="00A9624B"/>
    <w:rsid w:val="00A97257"/>
    <w:rsid w:val="00AA0A0A"/>
    <w:rsid w:val="00AA209D"/>
    <w:rsid w:val="00AA2B13"/>
    <w:rsid w:val="00AA4C16"/>
    <w:rsid w:val="00AA620B"/>
    <w:rsid w:val="00AA68E5"/>
    <w:rsid w:val="00AA70D8"/>
    <w:rsid w:val="00AB06E9"/>
    <w:rsid w:val="00AB0E97"/>
    <w:rsid w:val="00AB19C1"/>
    <w:rsid w:val="00AB1FDF"/>
    <w:rsid w:val="00AB2533"/>
    <w:rsid w:val="00AB2871"/>
    <w:rsid w:val="00AB2D85"/>
    <w:rsid w:val="00AB3A04"/>
    <w:rsid w:val="00AB4D9C"/>
    <w:rsid w:val="00AB659A"/>
    <w:rsid w:val="00AC106D"/>
    <w:rsid w:val="00AC1210"/>
    <w:rsid w:val="00AC3B81"/>
    <w:rsid w:val="00AC60CF"/>
    <w:rsid w:val="00AC61A4"/>
    <w:rsid w:val="00AC6A9A"/>
    <w:rsid w:val="00AD197C"/>
    <w:rsid w:val="00AD77C2"/>
    <w:rsid w:val="00AD7D54"/>
    <w:rsid w:val="00AD7FA6"/>
    <w:rsid w:val="00AE1A20"/>
    <w:rsid w:val="00AE47BE"/>
    <w:rsid w:val="00AE5953"/>
    <w:rsid w:val="00AE6F9E"/>
    <w:rsid w:val="00AF2763"/>
    <w:rsid w:val="00AF300B"/>
    <w:rsid w:val="00AF6DD9"/>
    <w:rsid w:val="00AF6F7A"/>
    <w:rsid w:val="00B0028D"/>
    <w:rsid w:val="00B009EE"/>
    <w:rsid w:val="00B026F5"/>
    <w:rsid w:val="00B02C84"/>
    <w:rsid w:val="00B03CDB"/>
    <w:rsid w:val="00B03DD8"/>
    <w:rsid w:val="00B04C41"/>
    <w:rsid w:val="00B07076"/>
    <w:rsid w:val="00B07BD0"/>
    <w:rsid w:val="00B13A82"/>
    <w:rsid w:val="00B17919"/>
    <w:rsid w:val="00B22AD9"/>
    <w:rsid w:val="00B23613"/>
    <w:rsid w:val="00B238A6"/>
    <w:rsid w:val="00B26409"/>
    <w:rsid w:val="00B274A3"/>
    <w:rsid w:val="00B27CE0"/>
    <w:rsid w:val="00B301FC"/>
    <w:rsid w:val="00B3096B"/>
    <w:rsid w:val="00B30F0F"/>
    <w:rsid w:val="00B31733"/>
    <w:rsid w:val="00B348A9"/>
    <w:rsid w:val="00B37FEA"/>
    <w:rsid w:val="00B408AD"/>
    <w:rsid w:val="00B44D60"/>
    <w:rsid w:val="00B462C1"/>
    <w:rsid w:val="00B468C9"/>
    <w:rsid w:val="00B47845"/>
    <w:rsid w:val="00B51B8B"/>
    <w:rsid w:val="00B54028"/>
    <w:rsid w:val="00B55F2C"/>
    <w:rsid w:val="00B62ED6"/>
    <w:rsid w:val="00B62EEC"/>
    <w:rsid w:val="00B64E4E"/>
    <w:rsid w:val="00B6679E"/>
    <w:rsid w:val="00B66AA4"/>
    <w:rsid w:val="00B66E2D"/>
    <w:rsid w:val="00B6704F"/>
    <w:rsid w:val="00B67DDE"/>
    <w:rsid w:val="00B70009"/>
    <w:rsid w:val="00B706E0"/>
    <w:rsid w:val="00B73FE4"/>
    <w:rsid w:val="00B7518B"/>
    <w:rsid w:val="00B755A9"/>
    <w:rsid w:val="00B77B8B"/>
    <w:rsid w:val="00B812EB"/>
    <w:rsid w:val="00B81614"/>
    <w:rsid w:val="00B8203A"/>
    <w:rsid w:val="00B83C78"/>
    <w:rsid w:val="00B844DF"/>
    <w:rsid w:val="00B853D1"/>
    <w:rsid w:val="00B90208"/>
    <w:rsid w:val="00B921C1"/>
    <w:rsid w:val="00B946EB"/>
    <w:rsid w:val="00BA04ED"/>
    <w:rsid w:val="00BA2E17"/>
    <w:rsid w:val="00BA471B"/>
    <w:rsid w:val="00BA4FD3"/>
    <w:rsid w:val="00BA5002"/>
    <w:rsid w:val="00BA55A4"/>
    <w:rsid w:val="00BA60F0"/>
    <w:rsid w:val="00BA75B3"/>
    <w:rsid w:val="00BA7711"/>
    <w:rsid w:val="00BB0F70"/>
    <w:rsid w:val="00BB427A"/>
    <w:rsid w:val="00BB6A68"/>
    <w:rsid w:val="00BC593D"/>
    <w:rsid w:val="00BC5E0C"/>
    <w:rsid w:val="00BC62E9"/>
    <w:rsid w:val="00BD1C46"/>
    <w:rsid w:val="00BD22BB"/>
    <w:rsid w:val="00BD2A27"/>
    <w:rsid w:val="00BD2CD5"/>
    <w:rsid w:val="00BD6087"/>
    <w:rsid w:val="00BD6414"/>
    <w:rsid w:val="00BD6A80"/>
    <w:rsid w:val="00BD78B9"/>
    <w:rsid w:val="00BE0140"/>
    <w:rsid w:val="00BE0530"/>
    <w:rsid w:val="00BE11AC"/>
    <w:rsid w:val="00BE11F0"/>
    <w:rsid w:val="00BE2A7F"/>
    <w:rsid w:val="00BE7E19"/>
    <w:rsid w:val="00BF152E"/>
    <w:rsid w:val="00C00FA2"/>
    <w:rsid w:val="00C055CA"/>
    <w:rsid w:val="00C073E7"/>
    <w:rsid w:val="00C103C4"/>
    <w:rsid w:val="00C107CB"/>
    <w:rsid w:val="00C11794"/>
    <w:rsid w:val="00C11D55"/>
    <w:rsid w:val="00C12B71"/>
    <w:rsid w:val="00C13F84"/>
    <w:rsid w:val="00C14504"/>
    <w:rsid w:val="00C17CA7"/>
    <w:rsid w:val="00C22F00"/>
    <w:rsid w:val="00C23EDB"/>
    <w:rsid w:val="00C30712"/>
    <w:rsid w:val="00C3151D"/>
    <w:rsid w:val="00C321C8"/>
    <w:rsid w:val="00C32FC7"/>
    <w:rsid w:val="00C331A5"/>
    <w:rsid w:val="00C4077D"/>
    <w:rsid w:val="00C4607A"/>
    <w:rsid w:val="00C5039C"/>
    <w:rsid w:val="00C52B46"/>
    <w:rsid w:val="00C52F95"/>
    <w:rsid w:val="00C5615A"/>
    <w:rsid w:val="00C56F31"/>
    <w:rsid w:val="00C6132E"/>
    <w:rsid w:val="00C62CF1"/>
    <w:rsid w:val="00C63079"/>
    <w:rsid w:val="00C64B1C"/>
    <w:rsid w:val="00C70053"/>
    <w:rsid w:val="00C703E4"/>
    <w:rsid w:val="00C70A19"/>
    <w:rsid w:val="00C71500"/>
    <w:rsid w:val="00C73F51"/>
    <w:rsid w:val="00C74130"/>
    <w:rsid w:val="00C7425A"/>
    <w:rsid w:val="00C74379"/>
    <w:rsid w:val="00C74902"/>
    <w:rsid w:val="00C75DBD"/>
    <w:rsid w:val="00C800FD"/>
    <w:rsid w:val="00C8042E"/>
    <w:rsid w:val="00C80D38"/>
    <w:rsid w:val="00C8137D"/>
    <w:rsid w:val="00C83821"/>
    <w:rsid w:val="00C84A29"/>
    <w:rsid w:val="00C85AED"/>
    <w:rsid w:val="00C85B2D"/>
    <w:rsid w:val="00C85CA9"/>
    <w:rsid w:val="00C85CC6"/>
    <w:rsid w:val="00C872FE"/>
    <w:rsid w:val="00C919DD"/>
    <w:rsid w:val="00C92557"/>
    <w:rsid w:val="00C9341E"/>
    <w:rsid w:val="00C93567"/>
    <w:rsid w:val="00C94F63"/>
    <w:rsid w:val="00C951C2"/>
    <w:rsid w:val="00C95603"/>
    <w:rsid w:val="00C96235"/>
    <w:rsid w:val="00C96B34"/>
    <w:rsid w:val="00C972B5"/>
    <w:rsid w:val="00CA01B7"/>
    <w:rsid w:val="00CA110F"/>
    <w:rsid w:val="00CA1C17"/>
    <w:rsid w:val="00CA1D64"/>
    <w:rsid w:val="00CB0F30"/>
    <w:rsid w:val="00CB1C07"/>
    <w:rsid w:val="00CB257F"/>
    <w:rsid w:val="00CB376B"/>
    <w:rsid w:val="00CB398D"/>
    <w:rsid w:val="00CB39C6"/>
    <w:rsid w:val="00CB55BC"/>
    <w:rsid w:val="00CB79F8"/>
    <w:rsid w:val="00CB7FD4"/>
    <w:rsid w:val="00CC15A6"/>
    <w:rsid w:val="00CC1B48"/>
    <w:rsid w:val="00CC2383"/>
    <w:rsid w:val="00CC2B1B"/>
    <w:rsid w:val="00CC4477"/>
    <w:rsid w:val="00CC4FDC"/>
    <w:rsid w:val="00CC62AD"/>
    <w:rsid w:val="00CC6983"/>
    <w:rsid w:val="00CD0771"/>
    <w:rsid w:val="00CD3952"/>
    <w:rsid w:val="00CD40A5"/>
    <w:rsid w:val="00CD4DF1"/>
    <w:rsid w:val="00CE22C8"/>
    <w:rsid w:val="00CE2F22"/>
    <w:rsid w:val="00CE39B7"/>
    <w:rsid w:val="00CE5227"/>
    <w:rsid w:val="00CE6454"/>
    <w:rsid w:val="00CE6FE5"/>
    <w:rsid w:val="00CF4D50"/>
    <w:rsid w:val="00CF5534"/>
    <w:rsid w:val="00CF712C"/>
    <w:rsid w:val="00CF74B2"/>
    <w:rsid w:val="00D0098B"/>
    <w:rsid w:val="00D0200E"/>
    <w:rsid w:val="00D021B2"/>
    <w:rsid w:val="00D0288C"/>
    <w:rsid w:val="00D061D7"/>
    <w:rsid w:val="00D079B0"/>
    <w:rsid w:val="00D11200"/>
    <w:rsid w:val="00D137C3"/>
    <w:rsid w:val="00D13951"/>
    <w:rsid w:val="00D1582A"/>
    <w:rsid w:val="00D15DB6"/>
    <w:rsid w:val="00D15F2C"/>
    <w:rsid w:val="00D16B9A"/>
    <w:rsid w:val="00D17FF5"/>
    <w:rsid w:val="00D20EE8"/>
    <w:rsid w:val="00D2282C"/>
    <w:rsid w:val="00D22E14"/>
    <w:rsid w:val="00D240AD"/>
    <w:rsid w:val="00D24287"/>
    <w:rsid w:val="00D24E55"/>
    <w:rsid w:val="00D25E36"/>
    <w:rsid w:val="00D2688C"/>
    <w:rsid w:val="00D27157"/>
    <w:rsid w:val="00D27E6B"/>
    <w:rsid w:val="00D306D3"/>
    <w:rsid w:val="00D32028"/>
    <w:rsid w:val="00D338C7"/>
    <w:rsid w:val="00D33E96"/>
    <w:rsid w:val="00D363FB"/>
    <w:rsid w:val="00D42065"/>
    <w:rsid w:val="00D47E06"/>
    <w:rsid w:val="00D50B1D"/>
    <w:rsid w:val="00D524BF"/>
    <w:rsid w:val="00D5254F"/>
    <w:rsid w:val="00D575A6"/>
    <w:rsid w:val="00D5769D"/>
    <w:rsid w:val="00D609DF"/>
    <w:rsid w:val="00D634E6"/>
    <w:rsid w:val="00D6491A"/>
    <w:rsid w:val="00D674E3"/>
    <w:rsid w:val="00D713DE"/>
    <w:rsid w:val="00D751E6"/>
    <w:rsid w:val="00D80339"/>
    <w:rsid w:val="00D8046E"/>
    <w:rsid w:val="00D81289"/>
    <w:rsid w:val="00D81336"/>
    <w:rsid w:val="00D81407"/>
    <w:rsid w:val="00D822F3"/>
    <w:rsid w:val="00D83349"/>
    <w:rsid w:val="00D846A8"/>
    <w:rsid w:val="00D85302"/>
    <w:rsid w:val="00D8663C"/>
    <w:rsid w:val="00D91051"/>
    <w:rsid w:val="00D9105F"/>
    <w:rsid w:val="00D922B6"/>
    <w:rsid w:val="00D923FB"/>
    <w:rsid w:val="00D9295E"/>
    <w:rsid w:val="00D940CE"/>
    <w:rsid w:val="00D94BEB"/>
    <w:rsid w:val="00D97F52"/>
    <w:rsid w:val="00DA1E96"/>
    <w:rsid w:val="00DA662F"/>
    <w:rsid w:val="00DB14DF"/>
    <w:rsid w:val="00DB4D3E"/>
    <w:rsid w:val="00DB71B2"/>
    <w:rsid w:val="00DB75DA"/>
    <w:rsid w:val="00DC07BF"/>
    <w:rsid w:val="00DC28AA"/>
    <w:rsid w:val="00DC2C0E"/>
    <w:rsid w:val="00DC2F75"/>
    <w:rsid w:val="00DD008E"/>
    <w:rsid w:val="00DD0D83"/>
    <w:rsid w:val="00DD1F41"/>
    <w:rsid w:val="00DD2168"/>
    <w:rsid w:val="00DD2333"/>
    <w:rsid w:val="00DD2984"/>
    <w:rsid w:val="00DD4743"/>
    <w:rsid w:val="00DE3063"/>
    <w:rsid w:val="00DE40B8"/>
    <w:rsid w:val="00DE42F8"/>
    <w:rsid w:val="00DE4A63"/>
    <w:rsid w:val="00DE4ECA"/>
    <w:rsid w:val="00DF00C1"/>
    <w:rsid w:val="00DF041C"/>
    <w:rsid w:val="00DF1495"/>
    <w:rsid w:val="00DF2955"/>
    <w:rsid w:val="00DF3048"/>
    <w:rsid w:val="00DF6886"/>
    <w:rsid w:val="00DF779E"/>
    <w:rsid w:val="00DF7ADA"/>
    <w:rsid w:val="00DF7C0F"/>
    <w:rsid w:val="00E002B3"/>
    <w:rsid w:val="00E00827"/>
    <w:rsid w:val="00E03C5D"/>
    <w:rsid w:val="00E05C15"/>
    <w:rsid w:val="00E067AF"/>
    <w:rsid w:val="00E13613"/>
    <w:rsid w:val="00E14859"/>
    <w:rsid w:val="00E149FF"/>
    <w:rsid w:val="00E1763E"/>
    <w:rsid w:val="00E17764"/>
    <w:rsid w:val="00E17D40"/>
    <w:rsid w:val="00E17DE4"/>
    <w:rsid w:val="00E20838"/>
    <w:rsid w:val="00E22C27"/>
    <w:rsid w:val="00E240D2"/>
    <w:rsid w:val="00E2689F"/>
    <w:rsid w:val="00E30DF5"/>
    <w:rsid w:val="00E319D6"/>
    <w:rsid w:val="00E31D8E"/>
    <w:rsid w:val="00E321D1"/>
    <w:rsid w:val="00E32A20"/>
    <w:rsid w:val="00E342B8"/>
    <w:rsid w:val="00E346C8"/>
    <w:rsid w:val="00E34ACF"/>
    <w:rsid w:val="00E35AB7"/>
    <w:rsid w:val="00E35C2B"/>
    <w:rsid w:val="00E36772"/>
    <w:rsid w:val="00E409E8"/>
    <w:rsid w:val="00E421E9"/>
    <w:rsid w:val="00E425F1"/>
    <w:rsid w:val="00E42A52"/>
    <w:rsid w:val="00E432C8"/>
    <w:rsid w:val="00E442DD"/>
    <w:rsid w:val="00E46B20"/>
    <w:rsid w:val="00E51A7E"/>
    <w:rsid w:val="00E56AC5"/>
    <w:rsid w:val="00E57067"/>
    <w:rsid w:val="00E62A72"/>
    <w:rsid w:val="00E655BC"/>
    <w:rsid w:val="00E662C0"/>
    <w:rsid w:val="00E66FA4"/>
    <w:rsid w:val="00E67E80"/>
    <w:rsid w:val="00E7046C"/>
    <w:rsid w:val="00E70C1E"/>
    <w:rsid w:val="00E7521B"/>
    <w:rsid w:val="00E75654"/>
    <w:rsid w:val="00E7682F"/>
    <w:rsid w:val="00E76DBA"/>
    <w:rsid w:val="00E82535"/>
    <w:rsid w:val="00E82BE8"/>
    <w:rsid w:val="00E83E68"/>
    <w:rsid w:val="00E84AFC"/>
    <w:rsid w:val="00E862A6"/>
    <w:rsid w:val="00E865F4"/>
    <w:rsid w:val="00E867D0"/>
    <w:rsid w:val="00E9024E"/>
    <w:rsid w:val="00E90ED4"/>
    <w:rsid w:val="00E93E51"/>
    <w:rsid w:val="00E94E69"/>
    <w:rsid w:val="00E9653D"/>
    <w:rsid w:val="00E97773"/>
    <w:rsid w:val="00EA17FB"/>
    <w:rsid w:val="00EA5503"/>
    <w:rsid w:val="00EA673F"/>
    <w:rsid w:val="00EA76CC"/>
    <w:rsid w:val="00EA7BFA"/>
    <w:rsid w:val="00EB0ED4"/>
    <w:rsid w:val="00EB1BCA"/>
    <w:rsid w:val="00EB29AD"/>
    <w:rsid w:val="00EB34E7"/>
    <w:rsid w:val="00EB39C8"/>
    <w:rsid w:val="00EB3FBF"/>
    <w:rsid w:val="00EB4BA6"/>
    <w:rsid w:val="00EB62C4"/>
    <w:rsid w:val="00EB75B8"/>
    <w:rsid w:val="00EB7925"/>
    <w:rsid w:val="00EC03CC"/>
    <w:rsid w:val="00EC22E8"/>
    <w:rsid w:val="00EC24F5"/>
    <w:rsid w:val="00EC252E"/>
    <w:rsid w:val="00EC299C"/>
    <w:rsid w:val="00EC392E"/>
    <w:rsid w:val="00EC421E"/>
    <w:rsid w:val="00EC4BEF"/>
    <w:rsid w:val="00EC5BEE"/>
    <w:rsid w:val="00EC5C09"/>
    <w:rsid w:val="00EC5CB9"/>
    <w:rsid w:val="00EC68F7"/>
    <w:rsid w:val="00ED0E27"/>
    <w:rsid w:val="00ED1724"/>
    <w:rsid w:val="00ED3E4A"/>
    <w:rsid w:val="00ED424E"/>
    <w:rsid w:val="00ED614F"/>
    <w:rsid w:val="00ED6513"/>
    <w:rsid w:val="00ED6787"/>
    <w:rsid w:val="00ED6CD0"/>
    <w:rsid w:val="00EE00BD"/>
    <w:rsid w:val="00EE2FD9"/>
    <w:rsid w:val="00EE3569"/>
    <w:rsid w:val="00EE421C"/>
    <w:rsid w:val="00EF1FBD"/>
    <w:rsid w:val="00EF33A6"/>
    <w:rsid w:val="00EF4B59"/>
    <w:rsid w:val="00EF616A"/>
    <w:rsid w:val="00EF6576"/>
    <w:rsid w:val="00EF6F40"/>
    <w:rsid w:val="00F016F6"/>
    <w:rsid w:val="00F02675"/>
    <w:rsid w:val="00F03D4A"/>
    <w:rsid w:val="00F0575A"/>
    <w:rsid w:val="00F124BE"/>
    <w:rsid w:val="00F13CC8"/>
    <w:rsid w:val="00F15B1B"/>
    <w:rsid w:val="00F16BEB"/>
    <w:rsid w:val="00F21175"/>
    <w:rsid w:val="00F224BB"/>
    <w:rsid w:val="00F26952"/>
    <w:rsid w:val="00F26A05"/>
    <w:rsid w:val="00F30AC6"/>
    <w:rsid w:val="00F318C9"/>
    <w:rsid w:val="00F32E70"/>
    <w:rsid w:val="00F36D25"/>
    <w:rsid w:val="00F37710"/>
    <w:rsid w:val="00F37E2B"/>
    <w:rsid w:val="00F37FA8"/>
    <w:rsid w:val="00F40725"/>
    <w:rsid w:val="00F419B5"/>
    <w:rsid w:val="00F43603"/>
    <w:rsid w:val="00F4527A"/>
    <w:rsid w:val="00F51956"/>
    <w:rsid w:val="00F520D9"/>
    <w:rsid w:val="00F52BC8"/>
    <w:rsid w:val="00F530F1"/>
    <w:rsid w:val="00F53522"/>
    <w:rsid w:val="00F53774"/>
    <w:rsid w:val="00F54AC8"/>
    <w:rsid w:val="00F54F6E"/>
    <w:rsid w:val="00F56216"/>
    <w:rsid w:val="00F56CE5"/>
    <w:rsid w:val="00F56D47"/>
    <w:rsid w:val="00F571F0"/>
    <w:rsid w:val="00F57844"/>
    <w:rsid w:val="00F61F2C"/>
    <w:rsid w:val="00F645E4"/>
    <w:rsid w:val="00F645E9"/>
    <w:rsid w:val="00F663B0"/>
    <w:rsid w:val="00F70901"/>
    <w:rsid w:val="00F70D9D"/>
    <w:rsid w:val="00F71E9D"/>
    <w:rsid w:val="00F77576"/>
    <w:rsid w:val="00F8046A"/>
    <w:rsid w:val="00F85EA9"/>
    <w:rsid w:val="00F860AD"/>
    <w:rsid w:val="00F863B6"/>
    <w:rsid w:val="00F86ACA"/>
    <w:rsid w:val="00F86CFB"/>
    <w:rsid w:val="00F878F1"/>
    <w:rsid w:val="00F9227E"/>
    <w:rsid w:val="00F94463"/>
    <w:rsid w:val="00F9462B"/>
    <w:rsid w:val="00F95222"/>
    <w:rsid w:val="00F97179"/>
    <w:rsid w:val="00FA1470"/>
    <w:rsid w:val="00FA1C40"/>
    <w:rsid w:val="00FA272A"/>
    <w:rsid w:val="00FA33A7"/>
    <w:rsid w:val="00FA4E22"/>
    <w:rsid w:val="00FA5906"/>
    <w:rsid w:val="00FA6781"/>
    <w:rsid w:val="00FA6DE1"/>
    <w:rsid w:val="00FA7985"/>
    <w:rsid w:val="00FB27B4"/>
    <w:rsid w:val="00FB32FB"/>
    <w:rsid w:val="00FB35D9"/>
    <w:rsid w:val="00FB4B2C"/>
    <w:rsid w:val="00FB5F5E"/>
    <w:rsid w:val="00FB626F"/>
    <w:rsid w:val="00FB77FF"/>
    <w:rsid w:val="00FC047F"/>
    <w:rsid w:val="00FC0487"/>
    <w:rsid w:val="00FC17FF"/>
    <w:rsid w:val="00FC266D"/>
    <w:rsid w:val="00FC2F14"/>
    <w:rsid w:val="00FC33DC"/>
    <w:rsid w:val="00FC3D7A"/>
    <w:rsid w:val="00FC49A1"/>
    <w:rsid w:val="00FC4B7A"/>
    <w:rsid w:val="00FC4D33"/>
    <w:rsid w:val="00FC557E"/>
    <w:rsid w:val="00FC634E"/>
    <w:rsid w:val="00FD2593"/>
    <w:rsid w:val="00FD26E8"/>
    <w:rsid w:val="00FD3C18"/>
    <w:rsid w:val="00FD747B"/>
    <w:rsid w:val="00FE0A34"/>
    <w:rsid w:val="00FE1123"/>
    <w:rsid w:val="00FE1E7C"/>
    <w:rsid w:val="00FE1F87"/>
    <w:rsid w:val="00FE2F2E"/>
    <w:rsid w:val="00FE3605"/>
    <w:rsid w:val="00FE3ABF"/>
    <w:rsid w:val="00FE785D"/>
    <w:rsid w:val="00FF0C7E"/>
    <w:rsid w:val="00FF55BF"/>
    <w:rsid w:val="00FF7247"/>
    <w:rsid w:val="00FF7BE7"/>
    <w:rsid w:val="00FF7D52"/>
    <w:rsid w:val="017565C0"/>
    <w:rsid w:val="021C4151"/>
    <w:rsid w:val="0289A3CA"/>
    <w:rsid w:val="030AFAD6"/>
    <w:rsid w:val="0355AAAF"/>
    <w:rsid w:val="0367E97F"/>
    <w:rsid w:val="03A3965E"/>
    <w:rsid w:val="03A63780"/>
    <w:rsid w:val="03E09C6E"/>
    <w:rsid w:val="04316700"/>
    <w:rsid w:val="0479D509"/>
    <w:rsid w:val="047EAA6A"/>
    <w:rsid w:val="0535B3CA"/>
    <w:rsid w:val="05CB06C3"/>
    <w:rsid w:val="05D044D2"/>
    <w:rsid w:val="05F54872"/>
    <w:rsid w:val="05F742D5"/>
    <w:rsid w:val="06667E38"/>
    <w:rsid w:val="06D87B47"/>
    <w:rsid w:val="0708EEF1"/>
    <w:rsid w:val="07C03400"/>
    <w:rsid w:val="087364CB"/>
    <w:rsid w:val="08BAC609"/>
    <w:rsid w:val="0A565F1F"/>
    <w:rsid w:val="0B28FCC3"/>
    <w:rsid w:val="0B3A5943"/>
    <w:rsid w:val="0C0F78F2"/>
    <w:rsid w:val="0C1F015D"/>
    <w:rsid w:val="0C6CF1BF"/>
    <w:rsid w:val="0CCEA898"/>
    <w:rsid w:val="0CF11D7B"/>
    <w:rsid w:val="0D456387"/>
    <w:rsid w:val="0D51BD26"/>
    <w:rsid w:val="0DC60AA9"/>
    <w:rsid w:val="0E1C99BA"/>
    <w:rsid w:val="0E3CB83A"/>
    <w:rsid w:val="0E4A1D93"/>
    <w:rsid w:val="0F3A27CF"/>
    <w:rsid w:val="0FB5166C"/>
    <w:rsid w:val="104C234F"/>
    <w:rsid w:val="10F02EC3"/>
    <w:rsid w:val="10F72EBC"/>
    <w:rsid w:val="112C91D3"/>
    <w:rsid w:val="118828B7"/>
    <w:rsid w:val="118D1D93"/>
    <w:rsid w:val="11D1FF76"/>
    <w:rsid w:val="11FD0696"/>
    <w:rsid w:val="129397DF"/>
    <w:rsid w:val="12C85D79"/>
    <w:rsid w:val="13023ECA"/>
    <w:rsid w:val="13528670"/>
    <w:rsid w:val="14E80088"/>
    <w:rsid w:val="14F9C6BB"/>
    <w:rsid w:val="151AE690"/>
    <w:rsid w:val="16272793"/>
    <w:rsid w:val="16985291"/>
    <w:rsid w:val="1764FA79"/>
    <w:rsid w:val="17B1B300"/>
    <w:rsid w:val="17BABC5F"/>
    <w:rsid w:val="181EB628"/>
    <w:rsid w:val="18F34A34"/>
    <w:rsid w:val="1931A9ED"/>
    <w:rsid w:val="193329B8"/>
    <w:rsid w:val="19BB56A5"/>
    <w:rsid w:val="19C497ED"/>
    <w:rsid w:val="19DB4D48"/>
    <w:rsid w:val="19F14F5B"/>
    <w:rsid w:val="1A6F3A9A"/>
    <w:rsid w:val="1AA56966"/>
    <w:rsid w:val="1B254155"/>
    <w:rsid w:val="1BA4836F"/>
    <w:rsid w:val="1BC77471"/>
    <w:rsid w:val="1BF369D2"/>
    <w:rsid w:val="1D35F617"/>
    <w:rsid w:val="1D92CA94"/>
    <w:rsid w:val="1DF00C0C"/>
    <w:rsid w:val="1E0529B1"/>
    <w:rsid w:val="1E6D2A58"/>
    <w:rsid w:val="1E6E5706"/>
    <w:rsid w:val="1EE097E6"/>
    <w:rsid w:val="1F37C010"/>
    <w:rsid w:val="1F38F6B1"/>
    <w:rsid w:val="1F58D50D"/>
    <w:rsid w:val="1F70B10D"/>
    <w:rsid w:val="1F934490"/>
    <w:rsid w:val="201EAF56"/>
    <w:rsid w:val="2020ACA0"/>
    <w:rsid w:val="20214E66"/>
    <w:rsid w:val="2060AEEC"/>
    <w:rsid w:val="20B3410F"/>
    <w:rsid w:val="20B8BC57"/>
    <w:rsid w:val="20F14772"/>
    <w:rsid w:val="20FF62F9"/>
    <w:rsid w:val="21D53B7C"/>
    <w:rsid w:val="227CB4A2"/>
    <w:rsid w:val="228B269C"/>
    <w:rsid w:val="231E777C"/>
    <w:rsid w:val="23FCAB0A"/>
    <w:rsid w:val="24DAFE9D"/>
    <w:rsid w:val="24ECB919"/>
    <w:rsid w:val="253B7CD6"/>
    <w:rsid w:val="25F39FB8"/>
    <w:rsid w:val="267F628F"/>
    <w:rsid w:val="27328D2F"/>
    <w:rsid w:val="27A9A52E"/>
    <w:rsid w:val="285287A2"/>
    <w:rsid w:val="28A7E97E"/>
    <w:rsid w:val="2913B018"/>
    <w:rsid w:val="299E43F3"/>
    <w:rsid w:val="2A20A58A"/>
    <w:rsid w:val="2A34C14B"/>
    <w:rsid w:val="2A5F7C48"/>
    <w:rsid w:val="2AF70251"/>
    <w:rsid w:val="2AFB756E"/>
    <w:rsid w:val="2B6A797B"/>
    <w:rsid w:val="2B996DAB"/>
    <w:rsid w:val="2CA74E84"/>
    <w:rsid w:val="2CC73C50"/>
    <w:rsid w:val="2D63418F"/>
    <w:rsid w:val="2D86452E"/>
    <w:rsid w:val="2DA0FA19"/>
    <w:rsid w:val="2E3886AB"/>
    <w:rsid w:val="2EA589F6"/>
    <w:rsid w:val="2F4CAFA9"/>
    <w:rsid w:val="2F691BF5"/>
    <w:rsid w:val="2F824B0A"/>
    <w:rsid w:val="30062284"/>
    <w:rsid w:val="30A1C1F4"/>
    <w:rsid w:val="311E9C0F"/>
    <w:rsid w:val="320F1ADB"/>
    <w:rsid w:val="322EBEE1"/>
    <w:rsid w:val="3234F941"/>
    <w:rsid w:val="32764D26"/>
    <w:rsid w:val="332FF4D8"/>
    <w:rsid w:val="3359242A"/>
    <w:rsid w:val="3377A51F"/>
    <w:rsid w:val="33CEF947"/>
    <w:rsid w:val="344910BD"/>
    <w:rsid w:val="3493EBF5"/>
    <w:rsid w:val="34A0B465"/>
    <w:rsid w:val="34DF7785"/>
    <w:rsid w:val="356A85F0"/>
    <w:rsid w:val="357B57E2"/>
    <w:rsid w:val="357E5A0D"/>
    <w:rsid w:val="364D7684"/>
    <w:rsid w:val="375B9F9B"/>
    <w:rsid w:val="378AA44E"/>
    <w:rsid w:val="379333DF"/>
    <w:rsid w:val="392C0993"/>
    <w:rsid w:val="393428DC"/>
    <w:rsid w:val="3A487E32"/>
    <w:rsid w:val="3A4C8143"/>
    <w:rsid w:val="3B8BBE56"/>
    <w:rsid w:val="3BC3E015"/>
    <w:rsid w:val="3BC9463B"/>
    <w:rsid w:val="3BC95498"/>
    <w:rsid w:val="3C6540CC"/>
    <w:rsid w:val="3C73410A"/>
    <w:rsid w:val="3C98FE15"/>
    <w:rsid w:val="3CE3BD7A"/>
    <w:rsid w:val="3EC8BBAF"/>
    <w:rsid w:val="3F270E9F"/>
    <w:rsid w:val="3F51370C"/>
    <w:rsid w:val="3F6423B4"/>
    <w:rsid w:val="3F90FFA6"/>
    <w:rsid w:val="3FB08155"/>
    <w:rsid w:val="3FC22DB8"/>
    <w:rsid w:val="40144B0A"/>
    <w:rsid w:val="4074B2A4"/>
    <w:rsid w:val="412FA3BE"/>
    <w:rsid w:val="42105ECB"/>
    <w:rsid w:val="42416FE4"/>
    <w:rsid w:val="426110E4"/>
    <w:rsid w:val="43382F0E"/>
    <w:rsid w:val="43E43D8D"/>
    <w:rsid w:val="44282F87"/>
    <w:rsid w:val="446A5302"/>
    <w:rsid w:val="45B6AEEF"/>
    <w:rsid w:val="46078B43"/>
    <w:rsid w:val="464849B9"/>
    <w:rsid w:val="46927B30"/>
    <w:rsid w:val="472FF13F"/>
    <w:rsid w:val="47318642"/>
    <w:rsid w:val="4743792A"/>
    <w:rsid w:val="47FF325A"/>
    <w:rsid w:val="482F9D24"/>
    <w:rsid w:val="48A9C30C"/>
    <w:rsid w:val="4A90954E"/>
    <w:rsid w:val="4AC04D37"/>
    <w:rsid w:val="4AF76D76"/>
    <w:rsid w:val="4B422AF2"/>
    <w:rsid w:val="4B42E7ED"/>
    <w:rsid w:val="4BA2117B"/>
    <w:rsid w:val="4CDFE026"/>
    <w:rsid w:val="4CF8A16D"/>
    <w:rsid w:val="4D37416C"/>
    <w:rsid w:val="4D3ABD86"/>
    <w:rsid w:val="4D54F19F"/>
    <w:rsid w:val="4D5B1AED"/>
    <w:rsid w:val="4D5F22B7"/>
    <w:rsid w:val="4D6D28DC"/>
    <w:rsid w:val="4E1238FD"/>
    <w:rsid w:val="4E27DB12"/>
    <w:rsid w:val="4EE683CD"/>
    <w:rsid w:val="4EEB5673"/>
    <w:rsid w:val="4F123504"/>
    <w:rsid w:val="4F64DA94"/>
    <w:rsid w:val="4F8153AE"/>
    <w:rsid w:val="50760E2D"/>
    <w:rsid w:val="50B8F069"/>
    <w:rsid w:val="50E85373"/>
    <w:rsid w:val="514B873D"/>
    <w:rsid w:val="51569FCB"/>
    <w:rsid w:val="51ACBA82"/>
    <w:rsid w:val="51F68824"/>
    <w:rsid w:val="53330750"/>
    <w:rsid w:val="5335D02B"/>
    <w:rsid w:val="53BCEDF1"/>
    <w:rsid w:val="53E59129"/>
    <w:rsid w:val="541E8CE7"/>
    <w:rsid w:val="5485F4A2"/>
    <w:rsid w:val="55C9F96B"/>
    <w:rsid w:val="567D7D4A"/>
    <w:rsid w:val="5683EC2C"/>
    <w:rsid w:val="5719A5EE"/>
    <w:rsid w:val="57989430"/>
    <w:rsid w:val="581EF27B"/>
    <w:rsid w:val="583C8C73"/>
    <w:rsid w:val="5887825E"/>
    <w:rsid w:val="58EC3392"/>
    <w:rsid w:val="5923B125"/>
    <w:rsid w:val="5949A64F"/>
    <w:rsid w:val="598F7477"/>
    <w:rsid w:val="59A0BA2B"/>
    <w:rsid w:val="59AFBF73"/>
    <w:rsid w:val="59BBE516"/>
    <w:rsid w:val="59C8F483"/>
    <w:rsid w:val="59F7937C"/>
    <w:rsid w:val="5A742494"/>
    <w:rsid w:val="5A7AFD2D"/>
    <w:rsid w:val="5AFE6B07"/>
    <w:rsid w:val="5B6AF9A5"/>
    <w:rsid w:val="5B91C561"/>
    <w:rsid w:val="5DFB4554"/>
    <w:rsid w:val="5ECCE0C7"/>
    <w:rsid w:val="5FAAD02F"/>
    <w:rsid w:val="60326AA1"/>
    <w:rsid w:val="60BBD5EC"/>
    <w:rsid w:val="60C39880"/>
    <w:rsid w:val="612ADE55"/>
    <w:rsid w:val="6172CA63"/>
    <w:rsid w:val="61A9D555"/>
    <w:rsid w:val="61FA0155"/>
    <w:rsid w:val="62C81DDD"/>
    <w:rsid w:val="62F381BF"/>
    <w:rsid w:val="62FDFE20"/>
    <w:rsid w:val="63390390"/>
    <w:rsid w:val="640B5CD4"/>
    <w:rsid w:val="64338262"/>
    <w:rsid w:val="6492FB0C"/>
    <w:rsid w:val="653A1BBE"/>
    <w:rsid w:val="6591B8C5"/>
    <w:rsid w:val="65D11183"/>
    <w:rsid w:val="65DA0B77"/>
    <w:rsid w:val="6631233C"/>
    <w:rsid w:val="6651FCA1"/>
    <w:rsid w:val="67B8022D"/>
    <w:rsid w:val="68584E02"/>
    <w:rsid w:val="6882702A"/>
    <w:rsid w:val="69770F5C"/>
    <w:rsid w:val="6980E4BF"/>
    <w:rsid w:val="69BCE136"/>
    <w:rsid w:val="6A33612C"/>
    <w:rsid w:val="6AA89B6E"/>
    <w:rsid w:val="6B255D0E"/>
    <w:rsid w:val="6B779E34"/>
    <w:rsid w:val="6BB1F9BF"/>
    <w:rsid w:val="6BBF7089"/>
    <w:rsid w:val="6C9F69A2"/>
    <w:rsid w:val="6D9742F8"/>
    <w:rsid w:val="6EB74FA7"/>
    <w:rsid w:val="6F647DDC"/>
    <w:rsid w:val="6FD2D6B6"/>
    <w:rsid w:val="6FF96A0B"/>
    <w:rsid w:val="7090D853"/>
    <w:rsid w:val="70CEE256"/>
    <w:rsid w:val="70EAEFA7"/>
    <w:rsid w:val="71787A14"/>
    <w:rsid w:val="717B290A"/>
    <w:rsid w:val="71CDA3EC"/>
    <w:rsid w:val="72D432CD"/>
    <w:rsid w:val="73534F57"/>
    <w:rsid w:val="742879F7"/>
    <w:rsid w:val="74D6C11F"/>
    <w:rsid w:val="75EE4345"/>
    <w:rsid w:val="7621B0A8"/>
    <w:rsid w:val="76942FF9"/>
    <w:rsid w:val="76CA914B"/>
    <w:rsid w:val="76E082BA"/>
    <w:rsid w:val="770E54A7"/>
    <w:rsid w:val="7737DAC0"/>
    <w:rsid w:val="77EBE4BE"/>
    <w:rsid w:val="77F813EB"/>
    <w:rsid w:val="78C090B8"/>
    <w:rsid w:val="7918511F"/>
    <w:rsid w:val="794B1D5E"/>
    <w:rsid w:val="7978BEE0"/>
    <w:rsid w:val="799FC903"/>
    <w:rsid w:val="79AE2BC3"/>
    <w:rsid w:val="79B4E6EA"/>
    <w:rsid w:val="79C22B69"/>
    <w:rsid w:val="7A017FDE"/>
    <w:rsid w:val="7A77CF6B"/>
    <w:rsid w:val="7AAF057A"/>
    <w:rsid w:val="7B31C5B6"/>
    <w:rsid w:val="7B786ABC"/>
    <w:rsid w:val="7B9FE9E7"/>
    <w:rsid w:val="7BB188DC"/>
    <w:rsid w:val="7C25DB01"/>
    <w:rsid w:val="7CAC51C5"/>
    <w:rsid w:val="7CFDD57E"/>
    <w:rsid w:val="7DEEBB89"/>
    <w:rsid w:val="7E94A03C"/>
    <w:rsid w:val="7EF8CC69"/>
    <w:rsid w:val="7F4424FE"/>
    <w:rsid w:val="7F752061"/>
    <w:rsid w:val="7F9F91F7"/>
    <w:rsid w:val="7FBACE1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81442E"/>
  <w15:docId w15:val="{028A2624-712F-4ABB-96BE-6BCDAF355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rbel" w:eastAsia="Times New Roman" w:hAnsi="Corbel" w:cs="Times New Roman"/>
        <w:sz w:val="21"/>
        <w:szCs w:val="21"/>
        <w:lang w:val="nl-NL" w:eastAsia="nl-NL" w:bidi="ar-SA"/>
      </w:rPr>
    </w:rPrDefault>
    <w:pPrDefault>
      <w:pPr>
        <w:spacing w:line="280" w:lineRule="atLeast"/>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5A11C1"/>
  </w:style>
  <w:style w:type="paragraph" w:styleId="Kop1">
    <w:name w:val="heading 1"/>
    <w:aliases w:val="Hoofdstuktitel"/>
    <w:basedOn w:val="Standaard"/>
    <w:next w:val="Standaard"/>
    <w:qFormat/>
    <w:rsid w:val="00FE2507"/>
    <w:pPr>
      <w:keepNext/>
      <w:numPr>
        <w:numId w:val="1"/>
      </w:numPr>
      <w:spacing w:after="1120" w:line="560" w:lineRule="atLeast"/>
      <w:outlineLvl w:val="0"/>
    </w:pPr>
    <w:rPr>
      <w:rFonts w:cs="Arial"/>
      <w:b/>
      <w:bCs/>
      <w:sz w:val="42"/>
      <w:szCs w:val="32"/>
    </w:rPr>
  </w:style>
  <w:style w:type="paragraph" w:styleId="Kop2">
    <w:name w:val="heading 2"/>
    <w:aliases w:val="Paragraaf"/>
    <w:basedOn w:val="Standaard"/>
    <w:next w:val="Standaard"/>
    <w:qFormat/>
    <w:rsid w:val="00FE2507"/>
    <w:pPr>
      <w:keepNext/>
      <w:numPr>
        <w:ilvl w:val="1"/>
        <w:numId w:val="1"/>
      </w:numPr>
      <w:spacing w:before="560" w:after="280"/>
      <w:outlineLvl w:val="1"/>
    </w:pPr>
    <w:rPr>
      <w:rFonts w:cs="Arial"/>
      <w:b/>
      <w:bCs/>
      <w:iCs/>
      <w:sz w:val="26"/>
      <w:szCs w:val="28"/>
    </w:rPr>
  </w:style>
  <w:style w:type="paragraph" w:styleId="Kop3">
    <w:name w:val="heading 3"/>
    <w:aliases w:val="Subparagraaf"/>
    <w:basedOn w:val="Standaard"/>
    <w:next w:val="Standaard"/>
    <w:qFormat/>
    <w:rsid w:val="00FE2507"/>
    <w:pPr>
      <w:keepNext/>
      <w:numPr>
        <w:ilvl w:val="2"/>
        <w:numId w:val="1"/>
      </w:numPr>
      <w:spacing w:before="560" w:after="280"/>
      <w:outlineLvl w:val="2"/>
    </w:pPr>
    <w:rPr>
      <w:rFonts w:cs="Arial"/>
      <w:b/>
      <w:bCs/>
      <w:sz w:val="22"/>
      <w:szCs w:val="26"/>
    </w:rPr>
  </w:style>
  <w:style w:type="paragraph" w:styleId="Kop4">
    <w:name w:val="heading 4"/>
    <w:basedOn w:val="Standaard"/>
    <w:next w:val="Standaard"/>
    <w:semiHidden/>
    <w:qFormat/>
    <w:rsid w:val="00FE2507"/>
    <w:pPr>
      <w:keepNext/>
      <w:numPr>
        <w:ilvl w:val="3"/>
        <w:numId w:val="1"/>
      </w:numPr>
      <w:spacing w:before="240" w:after="60"/>
      <w:outlineLvl w:val="3"/>
    </w:pPr>
    <w:rPr>
      <w:rFonts w:ascii="Times New Roman" w:hAnsi="Times New Roman"/>
      <w:b/>
      <w:bCs/>
      <w:sz w:val="28"/>
      <w:szCs w:val="28"/>
    </w:rPr>
  </w:style>
  <w:style w:type="paragraph" w:styleId="Kop5">
    <w:name w:val="heading 5"/>
    <w:basedOn w:val="Standaard"/>
    <w:next w:val="Standaard"/>
    <w:semiHidden/>
    <w:qFormat/>
    <w:rsid w:val="00FE2507"/>
    <w:pPr>
      <w:numPr>
        <w:ilvl w:val="4"/>
        <w:numId w:val="1"/>
      </w:numPr>
      <w:spacing w:before="240" w:after="60"/>
      <w:outlineLvl w:val="4"/>
    </w:pPr>
    <w:rPr>
      <w:b/>
      <w:bCs/>
      <w:i/>
      <w:iCs/>
      <w:sz w:val="26"/>
      <w:szCs w:val="26"/>
    </w:rPr>
  </w:style>
  <w:style w:type="paragraph" w:styleId="Kop6">
    <w:name w:val="heading 6"/>
    <w:basedOn w:val="Standaard"/>
    <w:next w:val="Standaard"/>
    <w:semiHidden/>
    <w:qFormat/>
    <w:rsid w:val="00FE2507"/>
    <w:pPr>
      <w:numPr>
        <w:ilvl w:val="5"/>
        <w:numId w:val="1"/>
      </w:numPr>
      <w:spacing w:before="240" w:after="60"/>
      <w:outlineLvl w:val="5"/>
    </w:pPr>
    <w:rPr>
      <w:rFonts w:ascii="Times New Roman" w:hAnsi="Times New Roman"/>
      <w:b/>
      <w:bCs/>
      <w:sz w:val="22"/>
      <w:szCs w:val="22"/>
    </w:rPr>
  </w:style>
  <w:style w:type="paragraph" w:styleId="Kop7">
    <w:name w:val="heading 7"/>
    <w:basedOn w:val="Standaard"/>
    <w:next w:val="Standaard"/>
    <w:semiHidden/>
    <w:qFormat/>
    <w:rsid w:val="00FE2507"/>
    <w:pPr>
      <w:numPr>
        <w:ilvl w:val="6"/>
        <w:numId w:val="1"/>
      </w:numPr>
      <w:spacing w:before="240" w:after="60"/>
      <w:outlineLvl w:val="6"/>
    </w:pPr>
    <w:rPr>
      <w:rFonts w:ascii="Times New Roman" w:hAnsi="Times New Roman"/>
      <w:sz w:val="24"/>
    </w:rPr>
  </w:style>
  <w:style w:type="paragraph" w:styleId="Kop8">
    <w:name w:val="heading 8"/>
    <w:basedOn w:val="Standaard"/>
    <w:next w:val="Standaard"/>
    <w:semiHidden/>
    <w:qFormat/>
    <w:rsid w:val="00FE2507"/>
    <w:pPr>
      <w:numPr>
        <w:ilvl w:val="7"/>
        <w:numId w:val="1"/>
      </w:numPr>
      <w:spacing w:before="240" w:after="60"/>
      <w:outlineLvl w:val="7"/>
    </w:pPr>
    <w:rPr>
      <w:rFonts w:ascii="Times New Roman" w:hAnsi="Times New Roman"/>
      <w:i/>
      <w:iCs/>
      <w:sz w:val="24"/>
    </w:rPr>
  </w:style>
  <w:style w:type="paragraph" w:styleId="Kop9">
    <w:name w:val="heading 9"/>
    <w:basedOn w:val="Standaard"/>
    <w:next w:val="Standaard"/>
    <w:semiHidden/>
    <w:qFormat/>
    <w:rsid w:val="00FE2507"/>
    <w:pPr>
      <w:numPr>
        <w:ilvl w:val="8"/>
        <w:numId w:val="1"/>
      </w:numPr>
      <w:spacing w:before="240" w:after="60"/>
      <w:outlineLvl w:val="8"/>
    </w:pPr>
    <w:rPr>
      <w:rFonts w:ascii="Arial" w:hAnsi="Arial" w:cs="Arial"/>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Accentbinnentekst">
    <w:name w:val="Accent binnen tekst"/>
    <w:basedOn w:val="Standaard"/>
    <w:qFormat/>
    <w:rsid w:val="00FE2507"/>
    <w:rPr>
      <w:i/>
    </w:rPr>
  </w:style>
  <w:style w:type="paragraph" w:customStyle="1" w:styleId="TussenkopjeInleidingpersbericht">
    <w:name w:val="Tussenkopje / Inleiding persbericht"/>
    <w:basedOn w:val="Standaard"/>
    <w:qFormat/>
    <w:rsid w:val="00FE2507"/>
    <w:pPr>
      <w:spacing w:before="280"/>
    </w:pPr>
    <w:rPr>
      <w:b/>
    </w:rPr>
  </w:style>
  <w:style w:type="paragraph" w:customStyle="1" w:styleId="Tussenkopjemetcijfer">
    <w:name w:val="Tussenkopje met cijfer"/>
    <w:basedOn w:val="Standaard"/>
    <w:qFormat/>
    <w:rsid w:val="00FE2507"/>
    <w:pPr>
      <w:numPr>
        <w:numId w:val="2"/>
      </w:numPr>
      <w:tabs>
        <w:tab w:val="clear" w:pos="227"/>
        <w:tab w:val="num" w:pos="360"/>
      </w:tabs>
      <w:ind w:left="0" w:firstLine="0"/>
    </w:pPr>
    <w:rPr>
      <w:b/>
    </w:rPr>
  </w:style>
  <w:style w:type="paragraph" w:customStyle="1" w:styleId="Tussenkopjeuitnodiging">
    <w:name w:val="Tussenkopje uitnodiging"/>
    <w:basedOn w:val="Standaard"/>
    <w:qFormat/>
    <w:rsid w:val="00FE2507"/>
    <w:rPr>
      <w:b/>
      <w:sz w:val="26"/>
    </w:rPr>
  </w:style>
  <w:style w:type="paragraph" w:customStyle="1" w:styleId="Bijschriftkopjerapport">
    <w:name w:val="Bijschrift kopje rapport"/>
    <w:basedOn w:val="Standaard"/>
    <w:qFormat/>
    <w:rsid w:val="00FE2507"/>
    <w:rPr>
      <w:b/>
      <w:sz w:val="18"/>
    </w:rPr>
  </w:style>
  <w:style w:type="paragraph" w:customStyle="1" w:styleId="Bijschriftrapport">
    <w:name w:val="Bijschrift rapport"/>
    <w:basedOn w:val="Standaard"/>
    <w:qFormat/>
    <w:rsid w:val="00FE2507"/>
    <w:rPr>
      <w:sz w:val="18"/>
    </w:rPr>
  </w:style>
  <w:style w:type="paragraph" w:customStyle="1" w:styleId="Figuurkoprapport">
    <w:name w:val="Figuurkop rapport"/>
    <w:basedOn w:val="Standaard"/>
    <w:qFormat/>
    <w:rsid w:val="00FE2507"/>
    <w:pPr>
      <w:spacing w:before="560"/>
    </w:pPr>
    <w:rPr>
      <w:b/>
      <w:sz w:val="18"/>
    </w:rPr>
  </w:style>
  <w:style w:type="paragraph" w:customStyle="1" w:styleId="Voetnootrapport">
    <w:name w:val="Voetnoot rapport"/>
    <w:basedOn w:val="Standaard"/>
    <w:qFormat/>
    <w:rsid w:val="00FE2507"/>
    <w:pPr>
      <w:numPr>
        <w:numId w:val="3"/>
      </w:numPr>
      <w:spacing w:before="560" w:line="200" w:lineRule="atLeast"/>
    </w:pPr>
    <w:rPr>
      <w:sz w:val="17"/>
    </w:rPr>
  </w:style>
  <w:style w:type="paragraph" w:customStyle="1" w:styleId="Alineakopjerapport">
    <w:name w:val="Alineakopje rapport"/>
    <w:basedOn w:val="Standaard"/>
    <w:qFormat/>
    <w:rsid w:val="00FE2507"/>
    <w:pPr>
      <w:spacing w:before="280"/>
    </w:pPr>
    <w:rPr>
      <w:i/>
    </w:rPr>
  </w:style>
  <w:style w:type="paragraph" w:customStyle="1" w:styleId="TussenkopjerapportOndertiteltitelpagina">
    <w:name w:val="Tussenkopje rapport / Ondertitel titelpagina"/>
    <w:basedOn w:val="Standaard"/>
    <w:qFormat/>
    <w:rsid w:val="00FE2507"/>
    <w:pPr>
      <w:spacing w:before="280"/>
    </w:pPr>
    <w:rPr>
      <w:b/>
      <w:sz w:val="22"/>
    </w:rPr>
  </w:style>
  <w:style w:type="paragraph" w:customStyle="1" w:styleId="Opsommingbullet">
    <w:name w:val="Opsomming bullet"/>
    <w:basedOn w:val="Standaard"/>
    <w:qFormat/>
    <w:rsid w:val="002B5524"/>
    <w:pPr>
      <w:numPr>
        <w:numId w:val="6"/>
      </w:numPr>
    </w:pPr>
  </w:style>
  <w:style w:type="paragraph" w:customStyle="1" w:styleId="Opsommingcijfer">
    <w:name w:val="Opsomming cijfer"/>
    <w:basedOn w:val="Standaard"/>
    <w:qFormat/>
    <w:rsid w:val="00FE2507"/>
    <w:pPr>
      <w:numPr>
        <w:numId w:val="4"/>
      </w:numPr>
    </w:pPr>
  </w:style>
  <w:style w:type="paragraph" w:customStyle="1" w:styleId="Opsommingletter">
    <w:name w:val="Opsomming letter"/>
    <w:basedOn w:val="Standaard"/>
    <w:qFormat/>
    <w:rsid w:val="00FE2507"/>
    <w:pPr>
      <w:numPr>
        <w:numId w:val="5"/>
      </w:numPr>
    </w:pPr>
  </w:style>
  <w:style w:type="paragraph" w:styleId="Inhopg1">
    <w:name w:val="toc 1"/>
    <w:basedOn w:val="Standaard"/>
    <w:next w:val="Standaard"/>
    <w:autoRedefine/>
    <w:semiHidden/>
    <w:rsid w:val="003B3222"/>
    <w:pPr>
      <w:spacing w:before="280"/>
      <w:ind w:left="159" w:hanging="159"/>
    </w:pPr>
    <w:rPr>
      <w:b/>
      <w:sz w:val="22"/>
    </w:rPr>
  </w:style>
  <w:style w:type="paragraph" w:styleId="Inhopg2">
    <w:name w:val="toc 2"/>
    <w:basedOn w:val="Standaard"/>
    <w:next w:val="Standaard"/>
    <w:autoRedefine/>
    <w:semiHidden/>
    <w:rsid w:val="003B3222"/>
    <w:pPr>
      <w:ind w:left="301" w:hanging="301"/>
    </w:pPr>
  </w:style>
  <w:style w:type="paragraph" w:styleId="Inhopg3">
    <w:name w:val="toc 3"/>
    <w:basedOn w:val="Standaard"/>
    <w:next w:val="Standaard"/>
    <w:autoRedefine/>
    <w:semiHidden/>
    <w:rsid w:val="003B3222"/>
    <w:pPr>
      <w:ind w:left="442" w:hanging="442"/>
    </w:pPr>
  </w:style>
  <w:style w:type="paragraph" w:customStyle="1" w:styleId="DocumentnaamKopRapporttiteltitelpagina">
    <w:name w:val="Documentnaam / Kop / Rapporttitel titelpagina"/>
    <w:basedOn w:val="Standaard"/>
    <w:qFormat/>
    <w:rsid w:val="00FE2507"/>
    <w:pPr>
      <w:spacing w:line="560" w:lineRule="atLeast"/>
    </w:pPr>
    <w:rPr>
      <w:b/>
      <w:sz w:val="42"/>
    </w:rPr>
  </w:style>
  <w:style w:type="paragraph" w:customStyle="1" w:styleId="AdresRetouradresNaamgemeenteDatumKenmerkPaginaAfzenderentitelVersieendatum">
    <w:name w:val="Adres / Retouradres / Naam gemeente / Datum / Kenmerk / Pagina / Afzender en titel / Versie en datum"/>
    <w:basedOn w:val="Standaard"/>
    <w:qFormat/>
    <w:rsid w:val="00FE2507"/>
    <w:pPr>
      <w:spacing w:line="240" w:lineRule="atLeast"/>
    </w:pPr>
    <w:rPr>
      <w:sz w:val="17"/>
    </w:rPr>
  </w:style>
  <w:style w:type="paragraph" w:customStyle="1" w:styleId="KopjesdatumKenmerketcRouteVerwijzing">
    <w:name w:val="Kopjes datum / Kenmerk etc. / Route / Verwijzing"/>
    <w:basedOn w:val="Standaard"/>
    <w:qFormat/>
    <w:rsid w:val="00FE2507"/>
    <w:rPr>
      <w:sz w:val="17"/>
    </w:rPr>
  </w:style>
  <w:style w:type="paragraph" w:customStyle="1" w:styleId="Tabelkolomkopjes">
    <w:name w:val="Tabelkolomkopjes"/>
    <w:basedOn w:val="Standaard"/>
    <w:qFormat/>
    <w:rsid w:val="00FE2507"/>
    <w:pPr>
      <w:jc w:val="right"/>
    </w:pPr>
    <w:rPr>
      <w:b/>
      <w:sz w:val="18"/>
    </w:rPr>
  </w:style>
  <w:style w:type="paragraph" w:customStyle="1" w:styleId="TabeltekstRegular">
    <w:name w:val="Tabeltekst Regular"/>
    <w:basedOn w:val="Standaard"/>
    <w:qFormat/>
    <w:rsid w:val="00FE2507"/>
    <w:pPr>
      <w:jc w:val="right"/>
    </w:pPr>
    <w:rPr>
      <w:sz w:val="18"/>
    </w:rPr>
  </w:style>
  <w:style w:type="paragraph" w:customStyle="1" w:styleId="TabeltekstmetBoldaccenten">
    <w:name w:val="Tabeltekst met Bold accenten"/>
    <w:basedOn w:val="Standaard"/>
    <w:qFormat/>
    <w:rsid w:val="00FE2507"/>
    <w:rPr>
      <w:b/>
      <w:sz w:val="18"/>
    </w:rPr>
  </w:style>
  <w:style w:type="table" w:styleId="Tabelraster">
    <w:name w:val="Table Grid"/>
    <w:basedOn w:val="Standaardtabel"/>
    <w:uiPriority w:val="59"/>
    <w:rsid w:val="0054631A"/>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
    <w:name w:val="Tabelraster1"/>
    <w:basedOn w:val="Standaardtabel"/>
    <w:next w:val="Tabelraster"/>
    <w:rsid w:val="005A11C1"/>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Standaardalinea-lettertype"/>
    <w:unhideWhenUsed/>
    <w:rsid w:val="008218EF"/>
    <w:rPr>
      <w:color w:val="0000FF" w:themeColor="hyperlink"/>
      <w:u w:val="single"/>
    </w:rPr>
  </w:style>
  <w:style w:type="paragraph" w:styleId="Lijstalinea">
    <w:name w:val="List Paragraph"/>
    <w:aliases w:val="Opsomblokjes en substreepjes,Lijst paragraaf"/>
    <w:basedOn w:val="Standaard"/>
    <w:link w:val="LijstalineaChar"/>
    <w:uiPriority w:val="34"/>
    <w:qFormat/>
    <w:rsid w:val="008218EF"/>
    <w:pPr>
      <w:ind w:left="720"/>
      <w:contextualSpacing/>
    </w:pPr>
  </w:style>
  <w:style w:type="character" w:customStyle="1" w:styleId="LijstalineaChar">
    <w:name w:val="Lijstalinea Char"/>
    <w:aliases w:val="Opsomblokjes en substreepjes Char,Lijst paragraaf Char"/>
    <w:link w:val="Lijstalinea"/>
    <w:uiPriority w:val="34"/>
    <w:locked/>
    <w:rsid w:val="008218EF"/>
  </w:style>
  <w:style w:type="paragraph" w:styleId="Koptekst">
    <w:name w:val="header"/>
    <w:basedOn w:val="Standaard"/>
    <w:link w:val="KoptekstChar"/>
    <w:unhideWhenUsed/>
    <w:rsid w:val="00665363"/>
    <w:pPr>
      <w:tabs>
        <w:tab w:val="center" w:pos="4536"/>
        <w:tab w:val="right" w:pos="9072"/>
      </w:tabs>
      <w:spacing w:line="240" w:lineRule="auto"/>
    </w:pPr>
  </w:style>
  <w:style w:type="character" w:customStyle="1" w:styleId="KoptekstChar">
    <w:name w:val="Koptekst Char"/>
    <w:basedOn w:val="Standaardalinea-lettertype"/>
    <w:link w:val="Koptekst"/>
    <w:rsid w:val="00665363"/>
  </w:style>
  <w:style w:type="paragraph" w:styleId="Voettekst">
    <w:name w:val="footer"/>
    <w:basedOn w:val="Standaard"/>
    <w:link w:val="VoettekstChar"/>
    <w:unhideWhenUsed/>
    <w:rsid w:val="00665363"/>
    <w:pPr>
      <w:tabs>
        <w:tab w:val="center" w:pos="4536"/>
        <w:tab w:val="right" w:pos="9072"/>
      </w:tabs>
      <w:spacing w:line="240" w:lineRule="auto"/>
    </w:pPr>
  </w:style>
  <w:style w:type="character" w:customStyle="1" w:styleId="VoettekstChar">
    <w:name w:val="Voettekst Char"/>
    <w:basedOn w:val="Standaardalinea-lettertype"/>
    <w:link w:val="Voettekst"/>
    <w:rsid w:val="00665363"/>
  </w:style>
  <w:style w:type="character" w:styleId="Onopgelostemelding">
    <w:name w:val="Unresolved Mention"/>
    <w:basedOn w:val="Standaardalinea-lettertype"/>
    <w:uiPriority w:val="99"/>
    <w:semiHidden/>
    <w:unhideWhenUsed/>
    <w:rsid w:val="00B7518B"/>
    <w:rPr>
      <w:color w:val="605E5C"/>
      <w:shd w:val="clear" w:color="auto" w:fill="E1DFDD"/>
    </w:rPr>
  </w:style>
  <w:style w:type="character" w:styleId="GevolgdeHyperlink">
    <w:name w:val="FollowedHyperlink"/>
    <w:basedOn w:val="Standaardalinea-lettertype"/>
    <w:semiHidden/>
    <w:unhideWhenUsed/>
    <w:rsid w:val="00F318C9"/>
    <w:rPr>
      <w:color w:val="800080" w:themeColor="followedHyperlink"/>
      <w:u w:val="single"/>
    </w:rPr>
  </w:style>
  <w:style w:type="character" w:styleId="Verwijzingopmerking">
    <w:name w:val="annotation reference"/>
    <w:basedOn w:val="Standaardalinea-lettertype"/>
    <w:uiPriority w:val="99"/>
    <w:semiHidden/>
    <w:unhideWhenUsed/>
    <w:rsid w:val="0069207E"/>
    <w:rPr>
      <w:sz w:val="16"/>
      <w:szCs w:val="16"/>
    </w:rPr>
  </w:style>
  <w:style w:type="paragraph" w:styleId="Tekstopmerking">
    <w:name w:val="annotation text"/>
    <w:basedOn w:val="Standaard"/>
    <w:link w:val="TekstopmerkingChar"/>
    <w:uiPriority w:val="99"/>
    <w:unhideWhenUsed/>
    <w:rsid w:val="0069207E"/>
    <w:pPr>
      <w:spacing w:line="240" w:lineRule="auto"/>
    </w:pPr>
    <w:rPr>
      <w:sz w:val="20"/>
      <w:szCs w:val="20"/>
    </w:rPr>
  </w:style>
  <w:style w:type="character" w:customStyle="1" w:styleId="TekstopmerkingChar">
    <w:name w:val="Tekst opmerking Char"/>
    <w:basedOn w:val="Standaardalinea-lettertype"/>
    <w:link w:val="Tekstopmerking"/>
    <w:uiPriority w:val="99"/>
    <w:rsid w:val="0069207E"/>
    <w:rPr>
      <w:sz w:val="20"/>
      <w:szCs w:val="20"/>
    </w:rPr>
  </w:style>
  <w:style w:type="table" w:customStyle="1" w:styleId="Nebest">
    <w:name w:val="Nebest"/>
    <w:basedOn w:val="Standaardtabel"/>
    <w:rsid w:val="0006166E"/>
    <w:pPr>
      <w:spacing w:line="240" w:lineRule="auto"/>
    </w:pPr>
    <w:tblPr>
      <w:tblStyleRowBandSize w:val="1"/>
      <w:tblStyleColBandSize w:val="1"/>
      <w:tblCellSpacing w:w="-20" w:type="dxa"/>
      <w:tblBorders>
        <w:top w:val="single" w:sz="12" w:space="0" w:color="008000"/>
        <w:bottom w:val="single" w:sz="12" w:space="0" w:color="008000"/>
        <w:insideH w:val="dotted" w:sz="2" w:space="0" w:color="008000"/>
      </w:tblBorders>
    </w:tblPr>
    <w:trPr>
      <w:tblCellSpacing w:w="-20" w:type="dxa"/>
    </w:trPr>
    <w:tcPr>
      <w:shd w:val="clear" w:color="auto" w:fill="auto"/>
      <w:tcMar>
        <w:top w:w="0" w:type="dxa"/>
        <w:left w:w="108" w:type="dxa"/>
        <w:bottom w:w="0" w:type="dxa"/>
        <w:right w:w="108" w:type="dxa"/>
      </w:tcMar>
    </w:tcPr>
    <w:tblStylePr w:type="firstRow">
      <w:tblPr/>
      <w:tcPr>
        <w:tcBorders>
          <w:bottom w:val="single" w:sz="6" w:space="0" w:color="008000"/>
          <w:right w:val="nil"/>
          <w:insideH w:val="nil"/>
          <w:insideV w:val="nil"/>
        </w:tcBorders>
      </w:tcPr>
    </w:tblStylePr>
    <w:tblStylePr w:type="lastRow">
      <w:tblPr/>
      <w:tcPr>
        <w:tcBorders>
          <w:top w:val="single" w:sz="6" w:space="0" w:color="008000"/>
          <w:right w:val="nil"/>
          <w:insideH w:val="nil"/>
          <w:insideV w:val="nil"/>
        </w:tcBorders>
      </w:tcPr>
    </w:tblStylePr>
    <w:tblStylePr w:type="firstCol">
      <w:tblPr/>
      <w:tcPr>
        <w:tcBorders>
          <w:left w:val="nil"/>
          <w:right w:val="single" w:sz="6" w:space="0" w:color="008000"/>
        </w:tcBorders>
      </w:tcPr>
    </w:tblStylePr>
    <w:tblStylePr w:type="lastCol">
      <w:tblPr/>
      <w:tcPr>
        <w:tcBorders>
          <w:left w:val="single" w:sz="6" w:space="0" w:color="008000"/>
          <w:right w:val="nil"/>
        </w:tcBorders>
      </w:tcPr>
    </w:tblStylePr>
    <w:tblStylePr w:type="band1Vert">
      <w:tblPr/>
      <w:tcPr>
        <w:tcBorders>
          <w:left w:val="dotted" w:sz="6" w:space="0" w:color="008000"/>
        </w:tcBorders>
      </w:tcPr>
    </w:tblStylePr>
    <w:tblStylePr w:type="band2Vert">
      <w:tblPr/>
      <w:tcPr>
        <w:tcBorders>
          <w:left w:val="dotted" w:sz="6" w:space="0" w:color="008000"/>
        </w:tcBorders>
      </w:tcPr>
    </w:tblStylePr>
    <w:tblStylePr w:type="band2Horz">
      <w:tblPr/>
      <w:tcPr>
        <w:shd w:val="clear" w:color="auto" w:fill="EFFFEF"/>
      </w:tcPr>
    </w:tblStylePr>
  </w:style>
  <w:style w:type="paragraph" w:styleId="Revisie">
    <w:name w:val="Revision"/>
    <w:hidden/>
    <w:uiPriority w:val="99"/>
    <w:semiHidden/>
    <w:rsid w:val="002A7C7F"/>
    <w:pPr>
      <w:spacing w:line="240" w:lineRule="auto"/>
    </w:pPr>
  </w:style>
  <w:style w:type="paragraph" w:styleId="Onderwerpvanopmerking">
    <w:name w:val="annotation subject"/>
    <w:basedOn w:val="Tekstopmerking"/>
    <w:next w:val="Tekstopmerking"/>
    <w:link w:val="OnderwerpvanopmerkingChar"/>
    <w:semiHidden/>
    <w:unhideWhenUsed/>
    <w:rsid w:val="00262D1B"/>
    <w:rPr>
      <w:b/>
      <w:bCs/>
    </w:rPr>
  </w:style>
  <w:style w:type="character" w:customStyle="1" w:styleId="OnderwerpvanopmerkingChar">
    <w:name w:val="Onderwerp van opmerking Char"/>
    <w:basedOn w:val="TekstopmerkingChar"/>
    <w:link w:val="Onderwerpvanopmerking"/>
    <w:semiHidden/>
    <w:rsid w:val="00262D1B"/>
    <w:rPr>
      <w:b/>
      <w:bCs/>
      <w:sz w:val="20"/>
      <w:szCs w:val="20"/>
    </w:rPr>
  </w:style>
  <w:style w:type="paragraph" w:styleId="Voetnoottekst">
    <w:name w:val="footnote text"/>
    <w:basedOn w:val="Standaard"/>
    <w:link w:val="VoetnoottekstChar"/>
    <w:semiHidden/>
    <w:unhideWhenUsed/>
    <w:rsid w:val="00291F14"/>
    <w:pPr>
      <w:spacing w:line="240" w:lineRule="auto"/>
    </w:pPr>
    <w:rPr>
      <w:sz w:val="20"/>
      <w:szCs w:val="20"/>
    </w:rPr>
  </w:style>
  <w:style w:type="character" w:customStyle="1" w:styleId="VoetnoottekstChar">
    <w:name w:val="Voetnoottekst Char"/>
    <w:basedOn w:val="Standaardalinea-lettertype"/>
    <w:link w:val="Voetnoottekst"/>
    <w:semiHidden/>
    <w:rsid w:val="00291F14"/>
    <w:rPr>
      <w:sz w:val="20"/>
      <w:szCs w:val="20"/>
    </w:rPr>
  </w:style>
  <w:style w:type="character" w:styleId="Voetnootmarkering">
    <w:name w:val="footnote reference"/>
    <w:basedOn w:val="Standaardalinea-lettertype"/>
    <w:semiHidden/>
    <w:unhideWhenUsed/>
    <w:rsid w:val="00291F1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9445508">
      <w:bodyDiv w:val="1"/>
      <w:marLeft w:val="0"/>
      <w:marRight w:val="0"/>
      <w:marTop w:val="0"/>
      <w:marBottom w:val="0"/>
      <w:divBdr>
        <w:top w:val="none" w:sz="0" w:space="0" w:color="auto"/>
        <w:left w:val="none" w:sz="0" w:space="0" w:color="auto"/>
        <w:bottom w:val="none" w:sz="0" w:space="0" w:color="auto"/>
        <w:right w:val="none" w:sz="0" w:space="0" w:color="auto"/>
      </w:divBdr>
    </w:div>
    <w:div w:id="464395613">
      <w:bodyDiv w:val="1"/>
      <w:marLeft w:val="0"/>
      <w:marRight w:val="0"/>
      <w:marTop w:val="0"/>
      <w:marBottom w:val="0"/>
      <w:divBdr>
        <w:top w:val="none" w:sz="0" w:space="0" w:color="auto"/>
        <w:left w:val="none" w:sz="0" w:space="0" w:color="auto"/>
        <w:bottom w:val="none" w:sz="0" w:space="0" w:color="auto"/>
        <w:right w:val="none" w:sz="0" w:space="0" w:color="auto"/>
      </w:divBdr>
    </w:div>
    <w:div w:id="568270282">
      <w:bodyDiv w:val="1"/>
      <w:marLeft w:val="0"/>
      <w:marRight w:val="0"/>
      <w:marTop w:val="0"/>
      <w:marBottom w:val="0"/>
      <w:divBdr>
        <w:top w:val="none" w:sz="0" w:space="0" w:color="auto"/>
        <w:left w:val="none" w:sz="0" w:space="0" w:color="auto"/>
        <w:bottom w:val="none" w:sz="0" w:space="0" w:color="auto"/>
        <w:right w:val="none" w:sz="0" w:space="0" w:color="auto"/>
      </w:divBdr>
    </w:div>
    <w:div w:id="616256775">
      <w:bodyDiv w:val="1"/>
      <w:marLeft w:val="0"/>
      <w:marRight w:val="0"/>
      <w:marTop w:val="0"/>
      <w:marBottom w:val="0"/>
      <w:divBdr>
        <w:top w:val="none" w:sz="0" w:space="0" w:color="auto"/>
        <w:left w:val="none" w:sz="0" w:space="0" w:color="auto"/>
        <w:bottom w:val="none" w:sz="0" w:space="0" w:color="auto"/>
        <w:right w:val="none" w:sz="0" w:space="0" w:color="auto"/>
      </w:divBdr>
    </w:div>
    <w:div w:id="774398415">
      <w:bodyDiv w:val="1"/>
      <w:marLeft w:val="0"/>
      <w:marRight w:val="0"/>
      <w:marTop w:val="0"/>
      <w:marBottom w:val="0"/>
      <w:divBdr>
        <w:top w:val="none" w:sz="0" w:space="0" w:color="auto"/>
        <w:left w:val="none" w:sz="0" w:space="0" w:color="auto"/>
        <w:bottom w:val="none" w:sz="0" w:space="0" w:color="auto"/>
        <w:right w:val="none" w:sz="0" w:space="0" w:color="auto"/>
      </w:divBdr>
    </w:div>
    <w:div w:id="855997284">
      <w:bodyDiv w:val="1"/>
      <w:marLeft w:val="0"/>
      <w:marRight w:val="0"/>
      <w:marTop w:val="0"/>
      <w:marBottom w:val="0"/>
      <w:divBdr>
        <w:top w:val="none" w:sz="0" w:space="0" w:color="auto"/>
        <w:left w:val="none" w:sz="0" w:space="0" w:color="auto"/>
        <w:bottom w:val="none" w:sz="0" w:space="0" w:color="auto"/>
        <w:right w:val="none" w:sz="0" w:space="0" w:color="auto"/>
      </w:divBdr>
    </w:div>
    <w:div w:id="892542966">
      <w:bodyDiv w:val="1"/>
      <w:marLeft w:val="0"/>
      <w:marRight w:val="0"/>
      <w:marTop w:val="0"/>
      <w:marBottom w:val="0"/>
      <w:divBdr>
        <w:top w:val="none" w:sz="0" w:space="0" w:color="auto"/>
        <w:left w:val="none" w:sz="0" w:space="0" w:color="auto"/>
        <w:bottom w:val="none" w:sz="0" w:space="0" w:color="auto"/>
        <w:right w:val="none" w:sz="0" w:space="0" w:color="auto"/>
      </w:divBdr>
    </w:div>
    <w:div w:id="1494181416">
      <w:bodyDiv w:val="1"/>
      <w:marLeft w:val="0"/>
      <w:marRight w:val="0"/>
      <w:marTop w:val="0"/>
      <w:marBottom w:val="0"/>
      <w:divBdr>
        <w:top w:val="none" w:sz="0" w:space="0" w:color="auto"/>
        <w:left w:val="none" w:sz="0" w:space="0" w:color="auto"/>
        <w:bottom w:val="none" w:sz="0" w:space="0" w:color="auto"/>
        <w:right w:val="none" w:sz="0" w:space="0" w:color="auto"/>
      </w:divBdr>
      <w:divsChild>
        <w:div w:id="350953948">
          <w:marLeft w:val="274"/>
          <w:marRight w:val="0"/>
          <w:marTop w:val="0"/>
          <w:marBottom w:val="0"/>
          <w:divBdr>
            <w:top w:val="none" w:sz="0" w:space="0" w:color="auto"/>
            <w:left w:val="none" w:sz="0" w:space="0" w:color="auto"/>
            <w:bottom w:val="none" w:sz="0" w:space="0" w:color="auto"/>
            <w:right w:val="none" w:sz="0" w:space="0" w:color="auto"/>
          </w:divBdr>
        </w:div>
        <w:div w:id="900095202">
          <w:marLeft w:val="274"/>
          <w:marRight w:val="0"/>
          <w:marTop w:val="0"/>
          <w:marBottom w:val="0"/>
          <w:divBdr>
            <w:top w:val="none" w:sz="0" w:space="0" w:color="auto"/>
            <w:left w:val="none" w:sz="0" w:space="0" w:color="auto"/>
            <w:bottom w:val="none" w:sz="0" w:space="0" w:color="auto"/>
            <w:right w:val="none" w:sz="0" w:space="0" w:color="auto"/>
          </w:divBdr>
        </w:div>
        <w:div w:id="1311787279">
          <w:marLeft w:val="274"/>
          <w:marRight w:val="0"/>
          <w:marTop w:val="0"/>
          <w:marBottom w:val="0"/>
          <w:divBdr>
            <w:top w:val="none" w:sz="0" w:space="0" w:color="auto"/>
            <w:left w:val="none" w:sz="0" w:space="0" w:color="auto"/>
            <w:bottom w:val="none" w:sz="0" w:space="0" w:color="auto"/>
            <w:right w:val="none" w:sz="0" w:space="0" w:color="auto"/>
          </w:divBdr>
        </w:div>
        <w:div w:id="1506479311">
          <w:marLeft w:val="274"/>
          <w:marRight w:val="0"/>
          <w:marTop w:val="0"/>
          <w:marBottom w:val="0"/>
          <w:divBdr>
            <w:top w:val="none" w:sz="0" w:space="0" w:color="auto"/>
            <w:left w:val="none" w:sz="0" w:space="0" w:color="auto"/>
            <w:bottom w:val="none" w:sz="0" w:space="0" w:color="auto"/>
            <w:right w:val="none" w:sz="0" w:space="0" w:color="auto"/>
          </w:divBdr>
        </w:div>
      </w:divsChild>
    </w:div>
    <w:div w:id="1664431937">
      <w:bodyDiv w:val="1"/>
      <w:marLeft w:val="0"/>
      <w:marRight w:val="0"/>
      <w:marTop w:val="0"/>
      <w:marBottom w:val="0"/>
      <w:divBdr>
        <w:top w:val="none" w:sz="0" w:space="0" w:color="auto"/>
        <w:left w:val="none" w:sz="0" w:space="0" w:color="auto"/>
        <w:bottom w:val="none" w:sz="0" w:space="0" w:color="auto"/>
        <w:right w:val="none" w:sz="0" w:space="0" w:color="auto"/>
      </w:divBdr>
    </w:div>
    <w:div w:id="1891918915">
      <w:bodyDiv w:val="1"/>
      <w:marLeft w:val="0"/>
      <w:marRight w:val="0"/>
      <w:marTop w:val="0"/>
      <w:marBottom w:val="0"/>
      <w:divBdr>
        <w:top w:val="none" w:sz="0" w:space="0" w:color="auto"/>
        <w:left w:val="none" w:sz="0" w:space="0" w:color="auto"/>
        <w:bottom w:val="none" w:sz="0" w:space="0" w:color="auto"/>
        <w:right w:val="none" w:sz="0" w:space="0" w:color="auto"/>
      </w:divBdr>
    </w:div>
    <w:div w:id="19945551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maps.amsterdam.nl/gebiedsindeling/" TargetMode="External"/><Relationship Id="rId18" Type="http://schemas.openxmlformats.org/officeDocument/2006/relationships/hyperlink" Target="https://www.aeriusproducten.nl/producten/aerius-calculator" TargetMode="External"/><Relationship Id="rId26" Type="http://schemas.openxmlformats.org/officeDocument/2006/relationships/hyperlink" Target="https://emissietool.amsterdam.nl" TargetMode="External"/><Relationship Id="rId3" Type="http://schemas.openxmlformats.org/officeDocument/2006/relationships/customXml" Target="../customXml/item3.xml"/><Relationship Id="rId21" Type="http://schemas.openxmlformats.org/officeDocument/2006/relationships/image" Target="media/image4.png"/><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hyperlink" Target="https://wetten.overheid.nl/BWBR0031190/2012-03-01" TargetMode="External"/><Relationship Id="rId17" Type="http://schemas.openxmlformats.org/officeDocument/2006/relationships/image" Target="media/image3.jpeg"/><Relationship Id="rId25" Type="http://schemas.openxmlformats.org/officeDocument/2006/relationships/image" Target="media/image7.png"/><Relationship Id="rId33" Type="http://schemas.openxmlformats.org/officeDocument/2006/relationships/image" Target="media/image9.jpeg"/><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hyperlink" Target="mailto:bestekregistratie.ib@amsterdam.nl"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jpeg"/><Relationship Id="rId32"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hyperlink" Target="mailto:SOKverhardingen@amsterdam.nl" TargetMode="External"/><Relationship Id="rId28" Type="http://schemas.openxmlformats.org/officeDocument/2006/relationships/hyperlink" Target="mailto:sokverhardingen@amsterdam.nl" TargetMode="External"/><Relationship Id="rId36" Type="http://schemas.microsoft.com/office/2020/10/relationships/intelligence" Target="intelligence2.xml"/><Relationship Id="rId10" Type="http://schemas.openxmlformats.org/officeDocument/2006/relationships/footnotes" Target="footnotes.xml"/><Relationship Id="rId19" Type="http://schemas.openxmlformats.org/officeDocument/2006/relationships/hyperlink" Target="https://emissietool.amsterdam.nl/p/login" TargetMode="External"/><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maps.amsterdam.nl/gebiedsindeling/" TargetMode="External"/><Relationship Id="rId22" Type="http://schemas.openxmlformats.org/officeDocument/2006/relationships/image" Target="media/image5.png"/><Relationship Id="rId27" Type="http://schemas.openxmlformats.org/officeDocument/2006/relationships/hyperlink" Target="mailto:SOKverhardingen@amsterdam.nl" TargetMode="External"/><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settings" Target="settings.xm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H:\Mijn%20documenten\Downloads\notitie.dotx"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Standaarddocument" ma:contentTypeID="0x0101006EE0887428AA3340B2884DF1130CF73B00F4C4E8F0CB903F4BB41FCC9963BCCDD6" ma:contentTypeVersion="5" ma:contentTypeDescription="Aan dit standaarddocument kleven alle metagegevens die mogelijk van belang zijn op documentniveau, bijvoorbeeld om bepaalde processen uit te kunnen voeren." ma:contentTypeScope="" ma:versionID="14fc700fbfff170b229d06f1415a239f">
  <xsd:schema xmlns:xsd="http://www.w3.org/2001/XMLSchema" xmlns:xs="http://www.w3.org/2001/XMLSchema" xmlns:p="http://schemas.microsoft.com/office/2006/metadata/properties" xmlns:ns2="451ceeed-c77b-4a37-aea6-85893f5a9fb4" xmlns:ns3="cdbe2661-d840-4850-8710-6d272de092d7" targetNamespace="http://schemas.microsoft.com/office/2006/metadata/properties" ma:root="true" ma:fieldsID="5b9fa14842b6246f99c0e8327eb89aca" ns2:_="" ns3:_="">
    <xsd:import namespace="451ceeed-c77b-4a37-aea6-85893f5a9fb4"/>
    <xsd:import namespace="cdbe2661-d840-4850-8710-6d272de092d7"/>
    <xsd:element name="properties">
      <xsd:complexType>
        <xsd:sequence>
          <xsd:element name="documentManagement">
            <xsd:complexType>
              <xsd:all>
                <xsd:element ref="ns2:Documentstatus" minOccurs="0"/>
                <xsd:element ref="ns3:Publiceren_x0020_intern" minOccurs="0"/>
                <xsd:element ref="ns2:TaxKeywordTaxHTField" minOccurs="0"/>
                <xsd:element ref="ns2:TaxCatchAll" minOccurs="0"/>
                <xsd:element ref="ns2:TaxCatchAllLabe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51ceeed-c77b-4a37-aea6-85893f5a9fb4" elementFormDefault="qualified">
    <xsd:import namespace="http://schemas.microsoft.com/office/2006/documentManagement/types"/>
    <xsd:import namespace="http://schemas.microsoft.com/office/infopath/2007/PartnerControls"/>
    <xsd:element name="Documentstatus" ma:index="2" nillable="true" ma:displayName="Documentstatus" ma:default="Concept" ma:format="Dropdown" ma:internalName="Documentstatus">
      <xsd:simpleType>
        <xsd:restriction base="dms:Choice">
          <xsd:enumeration value="Concept"/>
          <xsd:enumeration value="Definitief"/>
          <xsd:enumeration value="Vastgesteld door project"/>
          <xsd:enumeration value="Ambtelijk vastgesteld"/>
          <xsd:enumeration value="Bestuurlijk vastgesteld"/>
        </xsd:restriction>
      </xsd:simpleType>
    </xsd:element>
    <xsd:element name="TaxKeywordTaxHTField" ma:index="9" nillable="true" ma:taxonomy="true" ma:internalName="TaxKeywordTaxHTField" ma:taxonomyFieldName="TaxKeyword" ma:displayName="Trefwoorden" ma:fieldId="{23f27201-bee3-471e-b2e7-b64fd8b7ca38}" ma:taxonomyMulti="true" ma:sspId="3676cea4-3086-4dea-a929-70cf350c881a" ma:termSetId="00000000-0000-0000-0000-000000000000" ma:anchorId="00000000-0000-0000-0000-000000000000" ma:open="true" ma:isKeyword="true">
      <xsd:complexType>
        <xsd:sequence>
          <xsd:element ref="pc:Terms" minOccurs="0" maxOccurs="1"/>
        </xsd:sequence>
      </xsd:complexType>
    </xsd:element>
    <xsd:element name="TaxCatchAll" ma:index="10" nillable="true" ma:displayName="Taxonomy Catch All Column" ma:hidden="true" ma:list="{64fdc458-00c7-47e7-9c50-2a4dcfb2c0e6}" ma:internalName="TaxCatchAll" ma:showField="CatchAllData" ma:web="76635719-c88b-4f97-8885-f2f118c7ff98">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64fdc458-00c7-47e7-9c50-2a4dcfb2c0e6}" ma:internalName="TaxCatchAllLabel" ma:readOnly="true" ma:showField="CatchAllDataLabel" ma:web="76635719-c88b-4f97-8885-f2f118c7ff9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dbe2661-d840-4850-8710-6d272de092d7" elementFormDefault="qualified">
    <xsd:import namespace="http://schemas.microsoft.com/office/2006/documentManagement/types"/>
    <xsd:import namespace="http://schemas.microsoft.com/office/infopath/2007/PartnerControls"/>
    <xsd:element name="Publiceren_x0020_intern" ma:index="3" nillable="true" ma:displayName="Publiceren_intern" ma:default="Nader te bepalen" ma:description="Veld dat aangeeft dat het bestand gepubliceerd kan worden in de KennisBasis." ma:format="Dropdown" ma:internalName="Publiceren_x0020_intern">
      <xsd:simpleType>
        <xsd:restriction base="dms:Choice">
          <xsd:enumeration value="Nader te bepalen"/>
          <xsd:enumeration value="Ja"/>
          <xsd:enumeration value="Ne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Inhoudstype"/>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3676cea4-3086-4dea-a929-70cf350c881a" ContentTypeId="0x0101006EE0887428AA3340B2884DF1130CF73B" PreviousValue="false"/>
</file>

<file path=customXml/item4.xml><?xml version="1.0" encoding="utf-8"?>
<p:properties xmlns:p="http://schemas.microsoft.com/office/2006/metadata/properties" xmlns:xsi="http://www.w3.org/2001/XMLSchema-instance" xmlns:pc="http://schemas.microsoft.com/office/infopath/2007/PartnerControls">
  <documentManagement>
    <TaxKeywordTaxHTField xmlns="451ceeed-c77b-4a37-aea6-85893f5a9fb4">
      <Terms xmlns="http://schemas.microsoft.com/office/infopath/2007/PartnerControls"/>
    </TaxKeywordTaxHTField>
    <Documentstatus xmlns="451ceeed-c77b-4a37-aea6-85893f5a9fb4">Concept</Documentstatus>
    <Publiceren_x0020_intern xmlns="cdbe2661-d840-4850-8710-6d272de092d7">Nader te bepalen</Publiceren_x0020_intern>
    <TaxCatchAll xmlns="451ceeed-c77b-4a37-aea6-85893f5a9fb4"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7EBD569-9A9E-41A1-96D8-06B8B8061A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51ceeed-c77b-4a37-aea6-85893f5a9fb4"/>
    <ds:schemaRef ds:uri="cdbe2661-d840-4850-8710-6d272de092d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377307-A5FE-40C9-967F-FEEA54A63D3F}">
  <ds:schemaRefs>
    <ds:schemaRef ds:uri="http://schemas.openxmlformats.org/officeDocument/2006/bibliography"/>
  </ds:schemaRefs>
</ds:datastoreItem>
</file>

<file path=customXml/itemProps3.xml><?xml version="1.0" encoding="utf-8"?>
<ds:datastoreItem xmlns:ds="http://schemas.openxmlformats.org/officeDocument/2006/customXml" ds:itemID="{42EDF407-FA0F-4386-AB4F-7C82ADF37BB0}">
  <ds:schemaRefs>
    <ds:schemaRef ds:uri="Microsoft.SharePoint.Taxonomy.ContentTypeSync"/>
  </ds:schemaRefs>
</ds:datastoreItem>
</file>

<file path=customXml/itemProps4.xml><?xml version="1.0" encoding="utf-8"?>
<ds:datastoreItem xmlns:ds="http://schemas.openxmlformats.org/officeDocument/2006/customXml" ds:itemID="{769B0733-9B7C-42AC-BE58-12E5ACACB030}">
  <ds:schemaRefs>
    <ds:schemaRef ds:uri="http://schemas.microsoft.com/office/2006/metadata/properties"/>
    <ds:schemaRef ds:uri="http://schemas.microsoft.com/office/infopath/2007/PartnerControls"/>
    <ds:schemaRef ds:uri="451ceeed-c77b-4a37-aea6-85893f5a9fb4"/>
    <ds:schemaRef ds:uri="cdbe2661-d840-4850-8710-6d272de092d7"/>
  </ds:schemaRefs>
</ds:datastoreItem>
</file>

<file path=customXml/itemProps5.xml><?xml version="1.0" encoding="utf-8"?>
<ds:datastoreItem xmlns:ds="http://schemas.openxmlformats.org/officeDocument/2006/customXml" ds:itemID="{53602E3B-6A91-468E-B54E-43527F2CEC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notitie.dotx</Template>
  <TotalTime>1678</TotalTime>
  <Pages>24</Pages>
  <Words>5230</Words>
  <Characters>28770</Characters>
  <Application>Microsoft Office Word</Application>
  <DocSecurity>0</DocSecurity>
  <Lines>239</Lines>
  <Paragraphs>67</Paragraphs>
  <ScaleCrop>false</ScaleCrop>
  <Company>Gemeente Amsterdam</Company>
  <LinksUpToDate>false</LinksUpToDate>
  <CharactersWithSpaces>33933</CharactersWithSpaces>
  <SharedDoc>false</SharedDoc>
  <HLinks>
    <vt:vector size="102" baseType="variant">
      <vt:variant>
        <vt:i4>7667787</vt:i4>
      </vt:variant>
      <vt:variant>
        <vt:i4>48</vt:i4>
      </vt:variant>
      <vt:variant>
        <vt:i4>0</vt:i4>
      </vt:variant>
      <vt:variant>
        <vt:i4>5</vt:i4>
      </vt:variant>
      <vt:variant>
        <vt:lpwstr>mailto:sokverhardingen@amsterdam.nl</vt:lpwstr>
      </vt:variant>
      <vt:variant>
        <vt:lpwstr/>
      </vt:variant>
      <vt:variant>
        <vt:i4>8126495</vt:i4>
      </vt:variant>
      <vt:variant>
        <vt:i4>45</vt:i4>
      </vt:variant>
      <vt:variant>
        <vt:i4>0</vt:i4>
      </vt:variant>
      <vt:variant>
        <vt:i4>5</vt:i4>
      </vt:variant>
      <vt:variant>
        <vt:lpwstr>mailto:e.jongerden@amsterdam.nl</vt:lpwstr>
      </vt:variant>
      <vt:variant>
        <vt:lpwstr/>
      </vt:variant>
      <vt:variant>
        <vt:i4>7667787</vt:i4>
      </vt:variant>
      <vt:variant>
        <vt:i4>42</vt:i4>
      </vt:variant>
      <vt:variant>
        <vt:i4>0</vt:i4>
      </vt:variant>
      <vt:variant>
        <vt:i4>5</vt:i4>
      </vt:variant>
      <vt:variant>
        <vt:lpwstr>mailto:SOKverhardingen@amsterdam.nl</vt:lpwstr>
      </vt:variant>
      <vt:variant>
        <vt:lpwstr/>
      </vt:variant>
      <vt:variant>
        <vt:i4>1769545</vt:i4>
      </vt:variant>
      <vt:variant>
        <vt:i4>39</vt:i4>
      </vt:variant>
      <vt:variant>
        <vt:i4>0</vt:i4>
      </vt:variant>
      <vt:variant>
        <vt:i4>5</vt:i4>
      </vt:variant>
      <vt:variant>
        <vt:lpwstr>https://emissietool.amsterdam.nl/</vt:lpwstr>
      </vt:variant>
      <vt:variant>
        <vt:lpwstr/>
      </vt:variant>
      <vt:variant>
        <vt:i4>7667787</vt:i4>
      </vt:variant>
      <vt:variant>
        <vt:i4>36</vt:i4>
      </vt:variant>
      <vt:variant>
        <vt:i4>0</vt:i4>
      </vt:variant>
      <vt:variant>
        <vt:i4>5</vt:i4>
      </vt:variant>
      <vt:variant>
        <vt:lpwstr>mailto:SOKverhardingen@amsterdam.nl</vt:lpwstr>
      </vt:variant>
      <vt:variant>
        <vt:lpwstr/>
      </vt:variant>
      <vt:variant>
        <vt:i4>7471132</vt:i4>
      </vt:variant>
      <vt:variant>
        <vt:i4>33</vt:i4>
      </vt:variant>
      <vt:variant>
        <vt:i4>0</vt:i4>
      </vt:variant>
      <vt:variant>
        <vt:i4>5</vt:i4>
      </vt:variant>
      <vt:variant>
        <vt:lpwstr>mailto:bestekregistratie.ib@amsterdam.nl</vt:lpwstr>
      </vt:variant>
      <vt:variant>
        <vt:lpwstr/>
      </vt:variant>
      <vt:variant>
        <vt:i4>917583</vt:i4>
      </vt:variant>
      <vt:variant>
        <vt:i4>30</vt:i4>
      </vt:variant>
      <vt:variant>
        <vt:i4>0</vt:i4>
      </vt:variant>
      <vt:variant>
        <vt:i4>5</vt:i4>
      </vt:variant>
      <vt:variant>
        <vt:lpwstr>https://emissietool.amsterdam.nl/p/login</vt:lpwstr>
      </vt:variant>
      <vt:variant>
        <vt:lpwstr/>
      </vt:variant>
      <vt:variant>
        <vt:i4>3538979</vt:i4>
      </vt:variant>
      <vt:variant>
        <vt:i4>27</vt:i4>
      </vt:variant>
      <vt:variant>
        <vt:i4>0</vt:i4>
      </vt:variant>
      <vt:variant>
        <vt:i4>5</vt:i4>
      </vt:variant>
      <vt:variant>
        <vt:lpwstr>https://www.aeriusproducten.nl/producten/aerius-calculator</vt:lpwstr>
      </vt:variant>
      <vt:variant>
        <vt:lpwstr/>
      </vt:variant>
      <vt:variant>
        <vt:i4>6422556</vt:i4>
      </vt:variant>
      <vt:variant>
        <vt:i4>24</vt:i4>
      </vt:variant>
      <vt:variant>
        <vt:i4>0</vt:i4>
      </vt:variant>
      <vt:variant>
        <vt:i4>5</vt:i4>
      </vt:variant>
      <vt:variant>
        <vt:lpwstr>https://hoofdstad-my.sharepoint.com/:w:/g/personal/j_kalt_amsterdam_nl/ER4CoX-PBiNLvmosu2oQKfEByX1WDp0HlgM2AVT8p6H8zQ?e=KQdRX5</vt:lpwstr>
      </vt:variant>
      <vt:variant>
        <vt:lpwstr/>
      </vt:variant>
      <vt:variant>
        <vt:i4>7471132</vt:i4>
      </vt:variant>
      <vt:variant>
        <vt:i4>21</vt:i4>
      </vt:variant>
      <vt:variant>
        <vt:i4>0</vt:i4>
      </vt:variant>
      <vt:variant>
        <vt:i4>5</vt:i4>
      </vt:variant>
      <vt:variant>
        <vt:lpwstr>mailto:bestekregistratie.ib@amsterdam.nl</vt:lpwstr>
      </vt:variant>
      <vt:variant>
        <vt:lpwstr/>
      </vt:variant>
      <vt:variant>
        <vt:i4>3670070</vt:i4>
      </vt:variant>
      <vt:variant>
        <vt:i4>18</vt:i4>
      </vt:variant>
      <vt:variant>
        <vt:i4>0</vt:i4>
      </vt:variant>
      <vt:variant>
        <vt:i4>5</vt:i4>
      </vt:variant>
      <vt:variant>
        <vt:lpwstr>https://hoofdstad.sharepoint.com/:w:/s/IB-IAContractmanagement-SOKverhardingen/ETTDGPiIOZBLrDLvRCggqUYBOiHM15rrvhfkDTGwk0LqtQ?e=gYPYbY</vt:lpwstr>
      </vt:variant>
      <vt:variant>
        <vt:lpwstr/>
      </vt:variant>
      <vt:variant>
        <vt:i4>6946865</vt:i4>
      </vt:variant>
      <vt:variant>
        <vt:i4>15</vt:i4>
      </vt:variant>
      <vt:variant>
        <vt:i4>0</vt:i4>
      </vt:variant>
      <vt:variant>
        <vt:i4>5</vt:i4>
      </vt:variant>
      <vt:variant>
        <vt:lpwstr>https://hoofdstad.sharepoint.com/sites/KB-RE-IB-ILF/SitePages/Board-Fysiek-handreikingen.aspx?web=1</vt:lpwstr>
      </vt:variant>
      <vt:variant>
        <vt:lpwstr/>
      </vt:variant>
      <vt:variant>
        <vt:i4>7602221</vt:i4>
      </vt:variant>
      <vt:variant>
        <vt:i4>12</vt:i4>
      </vt:variant>
      <vt:variant>
        <vt:i4>0</vt:i4>
      </vt:variant>
      <vt:variant>
        <vt:i4>5</vt:i4>
      </vt:variant>
      <vt:variant>
        <vt:lpwstr>https://maps.amsterdam.nl/gebiedsindeling/</vt:lpwstr>
      </vt:variant>
      <vt:variant>
        <vt:lpwstr/>
      </vt:variant>
      <vt:variant>
        <vt:i4>7602221</vt:i4>
      </vt:variant>
      <vt:variant>
        <vt:i4>9</vt:i4>
      </vt:variant>
      <vt:variant>
        <vt:i4>0</vt:i4>
      </vt:variant>
      <vt:variant>
        <vt:i4>5</vt:i4>
      </vt:variant>
      <vt:variant>
        <vt:lpwstr>https://maps.amsterdam.nl/gebiedsindeling/</vt:lpwstr>
      </vt:variant>
      <vt:variant>
        <vt:lpwstr/>
      </vt:variant>
      <vt:variant>
        <vt:i4>524353</vt:i4>
      </vt:variant>
      <vt:variant>
        <vt:i4>6</vt:i4>
      </vt:variant>
      <vt:variant>
        <vt:i4>0</vt:i4>
      </vt:variant>
      <vt:variant>
        <vt:i4>5</vt:i4>
      </vt:variant>
      <vt:variant>
        <vt:lpwstr>https://wetten.overheid.nl/BWBR0031190/2012-03-01</vt:lpwstr>
      </vt:variant>
      <vt:variant>
        <vt:lpwstr/>
      </vt:variant>
      <vt:variant>
        <vt:i4>655391</vt:i4>
      </vt:variant>
      <vt:variant>
        <vt:i4>3</vt:i4>
      </vt:variant>
      <vt:variant>
        <vt:i4>0</vt:i4>
      </vt:variant>
      <vt:variant>
        <vt:i4>5</vt:i4>
      </vt:variant>
      <vt:variant>
        <vt:lpwstr>https://kennisbasis-fysiek.nl/werkvelden-wbs/overzicht-wbs/projectmanagement/</vt:lpwstr>
      </vt:variant>
      <vt:variant>
        <vt:lpwstr/>
      </vt:variant>
      <vt:variant>
        <vt:i4>2490408</vt:i4>
      </vt:variant>
      <vt:variant>
        <vt:i4>0</vt:i4>
      </vt:variant>
      <vt:variant>
        <vt:i4>0</vt:i4>
      </vt:variant>
      <vt:variant>
        <vt:i4>5</vt:i4>
      </vt:variant>
      <vt:variant>
        <vt:lpwstr>https://kennisbasis-fysiek.nl/kennisnetwerk/maaiveld-voorbereiding/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Kalt, Jorrit</dc:creator>
  <cp:keywords/>
  <cp:lastModifiedBy>Ooijen, Daan van</cp:lastModifiedBy>
  <cp:revision>113</cp:revision>
  <cp:lastPrinted>2025-08-29T04:28:00Z</cp:lastPrinted>
  <dcterms:created xsi:type="dcterms:W3CDTF">2026-03-27T05:12:00Z</dcterms:created>
  <dcterms:modified xsi:type="dcterms:W3CDTF">2026-05-21T21:36:00Z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0x0101006EE0887428AA3340B2884DF1130CF73B00F4C4E8F0CB903F4BB41FCC9963BCCDD6</vt:lpwstr>
  </property>
  <property fmtid="{D5CDD505-2E9C-101B-9397-08002B2CF9AE}" pid="3" name="Order">
    <vt:r8>1380600</vt:r8>
  </property>
  <property fmtid="{D5CDD505-2E9C-101B-9397-08002B2CF9AE}" pid="4" name="TriggerFlowInfo">
    <vt:lpwstr/>
  </property>
  <property fmtid="{D5CDD505-2E9C-101B-9397-08002B2CF9AE}" pid="5" name="ComplianceAssetId">
    <vt:lpwstr/>
  </property>
  <property fmtid="{D5CDD505-2E9C-101B-9397-08002B2CF9AE}" pid="6" name="_ExtendedDescription">
    <vt:lpwstr/>
  </property>
  <property fmtid="{D5CDD505-2E9C-101B-9397-08002B2CF9AE}" pid="7" name="TaxKeyword">
    <vt:lpwstr/>
  </property>
  <property fmtid="{D5CDD505-2E9C-101B-9397-08002B2CF9AE}" pid="8" name="MediaServiceImageTags">
    <vt:lpwstr/>
  </property>
  <property fmtid="{D5CDD505-2E9C-101B-9397-08002B2CF9AE}" pid="9" name="lcf76f155ced4ddcb4097134ff3c332f">
    <vt:lpwstr/>
  </property>
</Properties>
</file>